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56EC2" w:rsidTr="00441A3C">
        <w:trPr>
          <w:trHeight w:val="1244"/>
        </w:trPr>
        <w:tc>
          <w:tcPr>
            <w:tcW w:w="1265" w:type="dxa"/>
            <w:shd w:val="clear" w:color="auto" w:fill="F4B083" w:themeFill="accent2" w:themeFillTint="99"/>
            <w:vAlign w:val="center"/>
          </w:tcPr>
          <w:p w:rsidR="00115553" w:rsidRPr="00D56EC2"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56EC2">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56EC2"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56EC2">
              <w:rPr>
                <w:rFonts w:ascii="Times New Roman" w:eastAsia="Times New Roman" w:hAnsi="Times New Roman" w:cs="Times New Roman"/>
                <w:b/>
                <w:color w:val="000000"/>
                <w:sz w:val="32"/>
                <w:szCs w:val="20"/>
                <w:lang w:val="en-US"/>
              </w:rPr>
              <w:t>ÇANKAYA ÜNİVERSİTESİ</w:t>
            </w:r>
          </w:p>
          <w:p w:rsidR="00115553" w:rsidRPr="00D56EC2" w:rsidRDefault="00115553" w:rsidP="002A1AE4">
            <w:pPr>
              <w:spacing w:before="60" w:after="60" w:line="240" w:lineRule="auto"/>
              <w:jc w:val="center"/>
              <w:rPr>
                <w:rFonts w:ascii="Times New Roman" w:eastAsia="Times New Roman" w:hAnsi="Times New Roman" w:cs="Times New Roman"/>
                <w:b/>
                <w:color w:val="000000"/>
                <w:sz w:val="28"/>
                <w:szCs w:val="20"/>
              </w:rPr>
            </w:pPr>
            <w:r w:rsidRPr="00D56EC2">
              <w:rPr>
                <w:rFonts w:ascii="Times New Roman" w:eastAsia="Times New Roman" w:hAnsi="Times New Roman" w:cs="Times New Roman"/>
                <w:b/>
                <w:color w:val="000000"/>
                <w:sz w:val="28"/>
                <w:szCs w:val="20"/>
              </w:rPr>
              <w:t>Sosyal Bilimler Enstitüsü</w:t>
            </w:r>
          </w:p>
          <w:p w:rsidR="00115553" w:rsidRPr="00D56EC2" w:rsidRDefault="00DC578C" w:rsidP="00793AA1">
            <w:pPr>
              <w:pStyle w:val="Balk1"/>
              <w:jc w:val="center"/>
              <w:rPr>
                <w:rFonts w:ascii="Times New Roman" w:hAnsi="Times New Roman"/>
                <w:color w:val="000000"/>
                <w:sz w:val="24"/>
                <w:szCs w:val="24"/>
              </w:rPr>
            </w:pPr>
            <w:r w:rsidRPr="00D56EC2">
              <w:rPr>
                <w:rFonts w:ascii="Times New Roman" w:hAnsi="Times New Roman"/>
                <w:b/>
                <w:color w:val="000000"/>
                <w:sz w:val="24"/>
                <w:szCs w:val="24"/>
              </w:rPr>
              <w:t xml:space="preserve">FORM </w:t>
            </w:r>
            <w:r w:rsidR="00793AA1">
              <w:rPr>
                <w:rFonts w:ascii="Times New Roman" w:hAnsi="Times New Roman"/>
                <w:b/>
                <w:color w:val="000000"/>
                <w:sz w:val="24"/>
                <w:szCs w:val="24"/>
              </w:rPr>
              <w:t>11A-</w:t>
            </w:r>
            <w:r w:rsidR="00096301" w:rsidRPr="00D56EC2">
              <w:rPr>
                <w:rFonts w:ascii="Times New Roman" w:hAnsi="Times New Roman"/>
                <w:b/>
                <w:color w:val="000000"/>
                <w:sz w:val="24"/>
                <w:szCs w:val="24"/>
              </w:rPr>
              <w:t xml:space="preserve"> </w:t>
            </w:r>
            <w:r w:rsidR="00817F08" w:rsidRPr="00D56EC2">
              <w:rPr>
                <w:rFonts w:ascii="Times New Roman" w:hAnsi="Times New Roman"/>
                <w:b/>
                <w:color w:val="000000"/>
                <w:sz w:val="24"/>
                <w:szCs w:val="24"/>
                <w:lang w:val="tr-TR"/>
              </w:rPr>
              <w:t xml:space="preserve">Doktora </w:t>
            </w:r>
            <w:r w:rsidR="00793AA1">
              <w:rPr>
                <w:rFonts w:ascii="Times New Roman" w:hAnsi="Times New Roman"/>
                <w:b/>
                <w:color w:val="000000"/>
                <w:sz w:val="24"/>
                <w:szCs w:val="24"/>
                <w:lang w:val="tr-TR"/>
              </w:rPr>
              <w:t>Tez İzleme Komitesi Öneri Formu</w:t>
            </w:r>
          </w:p>
        </w:tc>
      </w:tr>
    </w:tbl>
    <w:p w:rsidR="00244F79" w:rsidRPr="00D56EC2"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15553" w:rsidRPr="00D56EC2" w:rsidTr="009B4616">
        <w:trPr>
          <w:trHeight w:val="258"/>
        </w:trPr>
        <w:tc>
          <w:tcPr>
            <w:tcW w:w="9997" w:type="dxa"/>
            <w:shd w:val="clear" w:color="auto" w:fill="F4B083" w:themeFill="accent2" w:themeFillTint="99"/>
            <w:vAlign w:val="center"/>
          </w:tcPr>
          <w:p w:rsidR="00115553" w:rsidRPr="00D56EC2" w:rsidRDefault="00D56EC2" w:rsidP="002A1AE4">
            <w:pPr>
              <w:spacing w:before="60" w:after="60"/>
              <w:rPr>
                <w:rFonts w:ascii="Times New Roman" w:hAnsi="Times New Roman" w:cs="Times New Roman"/>
                <w:b/>
              </w:rPr>
            </w:pPr>
            <w:r>
              <w:rPr>
                <w:rFonts w:ascii="Times New Roman" w:hAnsi="Times New Roman" w:cs="Times New Roman"/>
                <w:b/>
              </w:rPr>
              <w:t>Öğrenci</w:t>
            </w:r>
          </w:p>
        </w:tc>
      </w:tr>
      <w:tr w:rsidR="00115553" w:rsidRPr="00D56EC2" w:rsidTr="009B4616">
        <w:trPr>
          <w:trHeight w:val="388"/>
        </w:trPr>
        <w:tc>
          <w:tcPr>
            <w:tcW w:w="9997" w:type="dxa"/>
            <w:vAlign w:val="center"/>
          </w:tcPr>
          <w:p w:rsidR="00600224" w:rsidRPr="00D56EC2" w:rsidRDefault="00D412C1" w:rsidP="00D11E91">
            <w:pPr>
              <w:pStyle w:val="ListeParagraf"/>
              <w:numPr>
                <w:ilvl w:val="0"/>
                <w:numId w:val="1"/>
              </w:numPr>
              <w:spacing w:before="60" w:after="60"/>
              <w:jc w:val="both"/>
              <w:rPr>
                <w:rFonts w:ascii="Times New Roman" w:hAnsi="Times New Roman" w:cs="Times New Roman"/>
              </w:rPr>
            </w:pPr>
            <w:r w:rsidRPr="000E206D">
              <w:rPr>
                <w:rFonts w:ascii="Times New Roman" w:hAnsi="Times New Roman" w:cs="Times New Roman"/>
              </w:rPr>
              <w:t>SBE web sayfasın</w:t>
            </w:r>
            <w:r>
              <w:rPr>
                <w:rFonts w:ascii="Times New Roman" w:hAnsi="Times New Roman" w:cs="Times New Roman"/>
              </w:rPr>
              <w:t>da “Formlar” sekmesinde yer alan Form 11A’</w:t>
            </w:r>
            <w:r w:rsidRPr="000E206D">
              <w:rPr>
                <w:rFonts w:ascii="Times New Roman" w:hAnsi="Times New Roman" w:cs="Times New Roman"/>
              </w:rPr>
              <w:t xml:space="preserve"> </w:t>
            </w:r>
            <w:proofErr w:type="spellStart"/>
            <w:r>
              <w:rPr>
                <w:rFonts w:ascii="Times New Roman" w:hAnsi="Times New Roman" w:cs="Times New Roman"/>
              </w:rPr>
              <w:t>n</w:t>
            </w:r>
            <w:r w:rsidR="00B96085">
              <w:rPr>
                <w:rFonts w:ascii="Times New Roman" w:hAnsi="Times New Roman" w:cs="Times New Roman"/>
              </w:rPr>
              <w:t>ı</w:t>
            </w:r>
            <w:r w:rsidRPr="000E206D">
              <w:rPr>
                <w:rFonts w:ascii="Times New Roman" w:hAnsi="Times New Roman" w:cs="Times New Roman"/>
              </w:rPr>
              <w:t>n</w:t>
            </w:r>
            <w:proofErr w:type="spellEnd"/>
            <w:r w:rsidRPr="000E206D">
              <w:rPr>
                <w:rFonts w:ascii="Times New Roman" w:hAnsi="Times New Roman" w:cs="Times New Roman"/>
              </w:rPr>
              <w:t xml:space="preserve"> ilgili bölümünü</w:t>
            </w:r>
            <w:r>
              <w:rPr>
                <w:rFonts w:ascii="Times New Roman" w:hAnsi="Times New Roman" w:cs="Times New Roman"/>
              </w:rPr>
              <w:t xml:space="preserve"> (</w:t>
            </w:r>
            <w:r w:rsidRPr="00D6537C">
              <w:rPr>
                <w:rFonts w:ascii="Times New Roman" w:hAnsi="Times New Roman" w:cs="Times New Roman"/>
                <w:i/>
              </w:rPr>
              <w:t>Bölüm I</w:t>
            </w:r>
            <w:r>
              <w:rPr>
                <w:rFonts w:ascii="Times New Roman" w:hAnsi="Times New Roman" w:cs="Times New Roman"/>
              </w:rPr>
              <w:t>)</w:t>
            </w:r>
            <w:r w:rsidRPr="000E206D">
              <w:rPr>
                <w:rFonts w:ascii="Times New Roman" w:hAnsi="Times New Roman" w:cs="Times New Roman"/>
              </w:rPr>
              <w:t xml:space="preserve"> bilgisayar ortamında doldurur imzalar ve onay için tez danışmanına teslim eder.</w:t>
            </w:r>
          </w:p>
        </w:tc>
      </w:tr>
    </w:tbl>
    <w:p w:rsidR="00E41646" w:rsidRDefault="00E41646" w:rsidP="002A1AE4">
      <w:pPr>
        <w:spacing w:before="60" w:after="60"/>
        <w:rPr>
          <w:rFonts w:ascii="Times New Roman" w:hAnsi="Times New Roman" w:cs="Times New Roman"/>
        </w:rPr>
      </w:pPr>
      <w:r w:rsidRPr="00D56EC2">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2952750</wp:posOffset>
                </wp:positionH>
                <wp:positionV relativeFrom="paragraph">
                  <wp:posOffset>53975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821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32.5pt;margin-top:4.2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E41646" w:rsidRPr="00D56EC2" w:rsidTr="00AD68B5">
        <w:trPr>
          <w:trHeight w:val="230"/>
        </w:trPr>
        <w:tc>
          <w:tcPr>
            <w:tcW w:w="10072" w:type="dxa"/>
            <w:shd w:val="clear" w:color="auto" w:fill="F4B083" w:themeFill="accent2" w:themeFillTint="99"/>
          </w:tcPr>
          <w:p w:rsidR="00E41646" w:rsidRPr="00D56EC2" w:rsidRDefault="00E41646" w:rsidP="00AD68B5">
            <w:pPr>
              <w:spacing w:before="60" w:after="60"/>
              <w:rPr>
                <w:rFonts w:ascii="Times New Roman" w:hAnsi="Times New Roman" w:cs="Times New Roman"/>
                <w:b/>
              </w:rPr>
            </w:pPr>
            <w:r>
              <w:rPr>
                <w:rFonts w:ascii="Times New Roman" w:hAnsi="Times New Roman" w:cs="Times New Roman"/>
                <w:b/>
              </w:rPr>
              <w:t>Tez Danışmanı</w:t>
            </w:r>
          </w:p>
        </w:tc>
      </w:tr>
      <w:tr w:rsidR="00E41646" w:rsidRPr="00D56EC2" w:rsidTr="00AD68B5">
        <w:trPr>
          <w:trHeight w:val="346"/>
        </w:trPr>
        <w:tc>
          <w:tcPr>
            <w:tcW w:w="10072" w:type="dxa"/>
          </w:tcPr>
          <w:p w:rsidR="00E41646" w:rsidRPr="00D56EC2" w:rsidRDefault="004E1BA6" w:rsidP="005C779A">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Tez Danışmanı </w:t>
            </w:r>
            <w:r w:rsidR="005C779A">
              <w:rPr>
                <w:rFonts w:ascii="Times New Roman" w:hAnsi="Times New Roman" w:cs="Times New Roman"/>
              </w:rPr>
              <w:t xml:space="preserve">Bölüm </w:t>
            </w:r>
            <w:proofErr w:type="spellStart"/>
            <w:r w:rsidR="005C779A">
              <w:rPr>
                <w:rFonts w:ascii="Times New Roman" w:hAnsi="Times New Roman" w:cs="Times New Roman"/>
              </w:rPr>
              <w:t>II’yi</w:t>
            </w:r>
            <w:proofErr w:type="spellEnd"/>
            <w:r w:rsidR="005C779A" w:rsidRPr="00D56EC2">
              <w:rPr>
                <w:rFonts w:ascii="Times New Roman" w:hAnsi="Times New Roman" w:cs="Times New Roman"/>
              </w:rPr>
              <w:t xml:space="preserve"> </w:t>
            </w:r>
            <w:r w:rsidR="005C779A">
              <w:rPr>
                <w:rFonts w:ascii="Times New Roman" w:hAnsi="Times New Roman" w:cs="Times New Roman"/>
              </w:rPr>
              <w:t>doldurur ve Anabilim Dalına teslim eder.</w:t>
            </w:r>
          </w:p>
        </w:tc>
      </w:tr>
    </w:tbl>
    <w:p w:rsidR="00627726" w:rsidRPr="00D56EC2" w:rsidRDefault="00E41646" w:rsidP="002A1AE4">
      <w:pPr>
        <w:spacing w:before="60" w:after="60"/>
        <w:rPr>
          <w:rFonts w:ascii="Times New Roman" w:hAnsi="Times New Roman" w:cs="Times New Roman"/>
        </w:rPr>
      </w:pPr>
      <w:r w:rsidRPr="00D56EC2">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44E56BC7" wp14:editId="30648DAE">
                <wp:simplePos x="0" y="0"/>
                <wp:positionH relativeFrom="column">
                  <wp:posOffset>2895600</wp:posOffset>
                </wp:positionH>
                <wp:positionV relativeFrom="paragraph">
                  <wp:posOffset>572770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584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28pt;margin-top:45.1pt;width:1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D56EC2" w:rsidTr="00B72D98">
        <w:trPr>
          <w:trHeight w:val="230"/>
        </w:trPr>
        <w:tc>
          <w:tcPr>
            <w:tcW w:w="10072" w:type="dxa"/>
            <w:shd w:val="clear" w:color="auto" w:fill="F4B083" w:themeFill="accent2" w:themeFillTint="99"/>
          </w:tcPr>
          <w:p w:rsidR="00627726" w:rsidRPr="00D56EC2" w:rsidRDefault="00FC28CB" w:rsidP="00CF327A">
            <w:pPr>
              <w:spacing w:before="60" w:after="60"/>
              <w:rPr>
                <w:rFonts w:ascii="Times New Roman" w:hAnsi="Times New Roman" w:cs="Times New Roman"/>
                <w:b/>
              </w:rPr>
            </w:pPr>
            <w:r w:rsidRPr="00D56EC2">
              <w:rPr>
                <w:rFonts w:ascii="Times New Roman" w:hAnsi="Times New Roman" w:cs="Times New Roman"/>
                <w:b/>
              </w:rPr>
              <w:t>Anabilim Dalı Başkanlığı</w:t>
            </w:r>
          </w:p>
        </w:tc>
      </w:tr>
      <w:tr w:rsidR="00627726" w:rsidRPr="00D56EC2" w:rsidTr="00B72D98">
        <w:trPr>
          <w:trHeight w:val="346"/>
        </w:trPr>
        <w:tc>
          <w:tcPr>
            <w:tcW w:w="10072" w:type="dxa"/>
          </w:tcPr>
          <w:p w:rsidR="00627726" w:rsidRPr="00D56EC2" w:rsidRDefault="00852FF5" w:rsidP="00852FF5">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Anabilim Dalı Başkanı </w:t>
            </w:r>
            <w:r w:rsidRPr="000E206D">
              <w:rPr>
                <w:rFonts w:ascii="Times New Roman" w:hAnsi="Times New Roman" w:cs="Times New Roman"/>
              </w:rPr>
              <w:t xml:space="preserve">formu </w:t>
            </w:r>
            <w:r>
              <w:rPr>
                <w:rFonts w:ascii="Times New Roman" w:hAnsi="Times New Roman" w:cs="Times New Roman"/>
              </w:rPr>
              <w:t xml:space="preserve">imzalar ve </w:t>
            </w:r>
            <w:r w:rsidRPr="000E206D">
              <w:rPr>
                <w:rFonts w:ascii="Times New Roman" w:hAnsi="Times New Roman" w:cs="Times New Roman"/>
              </w:rPr>
              <w:t>Enstitü Yönetim Kurulu’nda görüşülme</w:t>
            </w:r>
            <w:r>
              <w:rPr>
                <w:rFonts w:ascii="Times New Roman" w:hAnsi="Times New Roman" w:cs="Times New Roman"/>
              </w:rPr>
              <w:t>k üzere EBYS üzerinden Enstitüye gönderir.</w:t>
            </w:r>
          </w:p>
        </w:tc>
      </w:tr>
    </w:tbl>
    <w:p w:rsidR="00473C60" w:rsidRPr="00D56EC2" w:rsidRDefault="0049746A" w:rsidP="000341CB">
      <w:pPr>
        <w:spacing w:before="60" w:after="60"/>
        <w:ind w:left="597" w:hanging="567"/>
        <w:rPr>
          <w:rFonts w:ascii="Times New Roman" w:hAnsi="Times New Roman" w:cs="Times New Roman"/>
          <w:b/>
        </w:rPr>
      </w:pPr>
      <w:r w:rsidRPr="00D56EC2">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2914650</wp:posOffset>
                </wp:positionH>
                <wp:positionV relativeFrom="paragraph">
                  <wp:posOffset>715645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1E2B" id="Aşağı Ok 4" o:spid="_x0000_s1026" type="#_x0000_t67" style="position:absolute;margin-left:229.5pt;margin-top:56.3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D56EC2" w:rsidTr="00B72D98">
        <w:trPr>
          <w:trHeight w:val="230"/>
        </w:trPr>
        <w:tc>
          <w:tcPr>
            <w:tcW w:w="10087" w:type="dxa"/>
            <w:shd w:val="clear" w:color="auto" w:fill="F4B083" w:themeFill="accent2" w:themeFillTint="99"/>
          </w:tcPr>
          <w:p w:rsidR="00FC28CB" w:rsidRPr="00D56EC2" w:rsidRDefault="000769DA" w:rsidP="00751D2D">
            <w:pPr>
              <w:spacing w:before="60" w:after="60"/>
              <w:rPr>
                <w:rFonts w:ascii="Times New Roman" w:hAnsi="Times New Roman" w:cs="Times New Roman"/>
                <w:b/>
              </w:rPr>
            </w:pPr>
            <w:r w:rsidRPr="00D56EC2">
              <w:rPr>
                <w:rFonts w:ascii="Times New Roman" w:hAnsi="Times New Roman" w:cs="Times New Roman"/>
                <w:b/>
              </w:rPr>
              <w:t xml:space="preserve">Sosyal Bilimler </w:t>
            </w:r>
            <w:r w:rsidR="00FC28CB" w:rsidRPr="00D56EC2">
              <w:rPr>
                <w:rFonts w:ascii="Times New Roman" w:hAnsi="Times New Roman" w:cs="Times New Roman"/>
                <w:b/>
              </w:rPr>
              <w:t>Enstitü</w:t>
            </w:r>
            <w:r w:rsidRPr="00D56EC2">
              <w:rPr>
                <w:rFonts w:ascii="Times New Roman" w:hAnsi="Times New Roman" w:cs="Times New Roman"/>
                <w:b/>
              </w:rPr>
              <w:t>sü</w:t>
            </w:r>
          </w:p>
        </w:tc>
      </w:tr>
      <w:tr w:rsidR="000341CB" w:rsidRPr="00D56EC2" w:rsidTr="00B72D98">
        <w:trPr>
          <w:trHeight w:val="346"/>
        </w:trPr>
        <w:tc>
          <w:tcPr>
            <w:tcW w:w="10087" w:type="dxa"/>
          </w:tcPr>
          <w:p w:rsidR="00866794" w:rsidRDefault="00866794" w:rsidP="00852FF5">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F</w:t>
            </w:r>
            <w:r w:rsidRPr="000E206D">
              <w:rPr>
                <w:rFonts w:ascii="Times New Roman" w:hAnsi="Times New Roman" w:cs="Times New Roman"/>
              </w:rPr>
              <w:t xml:space="preserve">orm, Enstitü Yönetim Kurulunda görüşülür, karara bağlanır </w:t>
            </w:r>
            <w:r>
              <w:rPr>
                <w:rFonts w:ascii="Times New Roman" w:hAnsi="Times New Roman" w:cs="Times New Roman"/>
              </w:rPr>
              <w:t xml:space="preserve">ve </w:t>
            </w:r>
            <w:r w:rsidRPr="000E206D">
              <w:rPr>
                <w:rFonts w:ascii="Times New Roman" w:hAnsi="Times New Roman" w:cs="Times New Roman"/>
              </w:rPr>
              <w:t xml:space="preserve">EBYS üzerinden </w:t>
            </w:r>
            <w:r>
              <w:rPr>
                <w:rFonts w:ascii="Times New Roman" w:hAnsi="Times New Roman" w:cs="Times New Roman"/>
              </w:rPr>
              <w:t>Öğrenci İşleri Daire Başkanlığına gönderir</w:t>
            </w:r>
            <w:r w:rsidRPr="000E206D">
              <w:rPr>
                <w:rFonts w:ascii="Times New Roman" w:hAnsi="Times New Roman" w:cs="Times New Roman"/>
              </w:rPr>
              <w:t>.</w:t>
            </w:r>
          </w:p>
          <w:p w:rsidR="000341CB" w:rsidRPr="00D56EC2" w:rsidRDefault="00852FF5" w:rsidP="00852FF5">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Davetiyeleri</w:t>
            </w:r>
            <w:r w:rsidR="00866794">
              <w:rPr>
                <w:rFonts w:ascii="Times New Roman" w:hAnsi="Times New Roman" w:cs="Times New Roman"/>
              </w:rPr>
              <w:t xml:space="preserve"> </w:t>
            </w:r>
            <w:r w:rsidR="00D56EC2">
              <w:rPr>
                <w:rFonts w:ascii="Times New Roman" w:hAnsi="Times New Roman" w:cs="Times New Roman"/>
              </w:rPr>
              <w:t>hazırlayarak jüri üyelerine e-mail atar.</w:t>
            </w:r>
          </w:p>
        </w:tc>
      </w:tr>
    </w:tbl>
    <w:p w:rsidR="000341CB" w:rsidRPr="00D56EC2" w:rsidRDefault="001F46D9" w:rsidP="00627726">
      <w:pPr>
        <w:spacing w:before="60" w:after="60"/>
        <w:ind w:left="597" w:hanging="567"/>
        <w:rPr>
          <w:rFonts w:ascii="Times New Roman" w:hAnsi="Times New Roman" w:cs="Times New Roman"/>
          <w:b/>
        </w:rPr>
      </w:pPr>
      <w:r w:rsidRPr="00D56EC2">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1060450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E7DF7"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25pt,83.5pt" to="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" strokecolor="black [3200]" strokeweight="1.5pt">
                <v:stroke dashstyle="3 1" joinstyle="miter"/>
              </v:line>
            </w:pict>
          </mc:Fallback>
        </mc:AlternateContent>
      </w:r>
    </w:p>
    <w:p w:rsidR="00C36518" w:rsidRDefault="00C36518" w:rsidP="00627726">
      <w:pPr>
        <w:spacing w:before="60" w:after="60"/>
        <w:ind w:left="597" w:hanging="567"/>
        <w:rPr>
          <w:rFonts w:ascii="Times New Roman" w:hAnsi="Times New Roman" w:cs="Times New Roman"/>
          <w:b/>
        </w:rPr>
      </w:pPr>
    </w:p>
    <w:p w:rsidR="00BF6191" w:rsidRDefault="00BF6191" w:rsidP="00627726">
      <w:pPr>
        <w:spacing w:before="60" w:after="60"/>
        <w:ind w:left="597" w:hanging="567"/>
        <w:rPr>
          <w:rFonts w:ascii="Times New Roman" w:hAnsi="Times New Roman" w:cs="Times New Roman"/>
          <w:b/>
        </w:rPr>
      </w:pPr>
      <w:r w:rsidRPr="00D56EC2">
        <w:rPr>
          <w:rFonts w:ascii="Times New Roman" w:hAnsi="Times New Roman" w:cs="Times New Roman"/>
          <w:b/>
        </w:rPr>
        <w:t>Önemli Notlar:</w:t>
      </w:r>
    </w:p>
    <w:p w:rsidR="00831A2B" w:rsidRDefault="00831A2B" w:rsidP="00C36518">
      <w:pPr>
        <w:spacing w:before="60" w:after="60"/>
        <w:jc w:val="both"/>
        <w:rPr>
          <w:rFonts w:ascii="Times New Roman" w:hAnsi="Times New Roman" w:cs="Times New Roman"/>
        </w:rPr>
      </w:pPr>
      <w:r w:rsidRPr="00831A2B">
        <w:rPr>
          <w:rFonts w:ascii="Times New Roman" w:hAnsi="Times New Roman" w:cs="Times New Roman"/>
        </w:rPr>
        <w:sym w:font="Symbol" w:char="F0B7"/>
      </w:r>
      <w:r w:rsidRPr="00831A2B">
        <w:rPr>
          <w:rFonts w:ascii="Times New Roman" w:hAnsi="Times New Roman" w:cs="Times New Roman"/>
        </w:rPr>
        <w:t>Yeterlik sınavında başarılı olduktan sonra en geç bir ay içinde Tez</w:t>
      </w:r>
      <w:r>
        <w:rPr>
          <w:rFonts w:ascii="Times New Roman" w:hAnsi="Times New Roman" w:cs="Times New Roman"/>
        </w:rPr>
        <w:t xml:space="preserve"> İzleme Komitenizi oluşturmanız g</w:t>
      </w:r>
      <w:r w:rsidRPr="00831A2B">
        <w:rPr>
          <w:rFonts w:ascii="Times New Roman" w:hAnsi="Times New Roman" w:cs="Times New Roman"/>
        </w:rPr>
        <w:t xml:space="preserve">erekmektedir. </w:t>
      </w:r>
    </w:p>
    <w:p w:rsidR="00831A2B" w:rsidRPr="00831A2B" w:rsidRDefault="00831A2B" w:rsidP="009C58E2">
      <w:pPr>
        <w:tabs>
          <w:tab w:val="left" w:pos="993"/>
        </w:tabs>
        <w:spacing w:before="60" w:after="60"/>
        <w:jc w:val="both"/>
        <w:rPr>
          <w:rFonts w:ascii="Times New Roman" w:hAnsi="Times New Roman" w:cs="Times New Roman"/>
        </w:rPr>
      </w:pPr>
    </w:p>
    <w:p w:rsidR="00D56EC2" w:rsidRDefault="00CC1DDA" w:rsidP="009C58E2">
      <w:pPr>
        <w:tabs>
          <w:tab w:val="left" w:pos="993"/>
        </w:tabs>
        <w:spacing w:before="60" w:after="60"/>
        <w:jc w:val="both"/>
        <w:rPr>
          <w:rFonts w:ascii="Times New Roman" w:hAnsi="Times New Roman" w:cs="Times New Roman"/>
          <w:b/>
        </w:rPr>
      </w:pPr>
      <w:r>
        <w:rPr>
          <w:rFonts w:ascii="Times New Roman" w:hAnsi="Times New Roman" w:cs="Times New Roman"/>
          <w:b/>
        </w:rPr>
        <w:t>İlgili Maddeler:</w:t>
      </w:r>
    </w:p>
    <w:p w:rsidR="00CC1DDA" w:rsidRPr="00CC1DDA" w:rsidRDefault="00CC1DDA" w:rsidP="00CC1DDA">
      <w:pPr>
        <w:spacing w:line="240" w:lineRule="atLeast"/>
        <w:jc w:val="both"/>
        <w:rPr>
          <w:rFonts w:ascii="Times New Roman" w:hAnsi="Times New Roman" w:cs="Times New Roman"/>
        </w:rPr>
      </w:pPr>
      <w:bookmarkStart w:id="0" w:name="_GoBack"/>
      <w:bookmarkEnd w:id="0"/>
      <w:r w:rsidRPr="00CC1DDA">
        <w:rPr>
          <w:rFonts w:ascii="Times New Roman" w:hAnsi="Times New Roman" w:cs="Times New Roman"/>
        </w:rPr>
        <w:t>MADDE 39 – (1) Doktora yeterlik sınavında başarılı bulunan öğrenci için </w:t>
      </w:r>
      <w:proofErr w:type="spellStart"/>
      <w:r w:rsidRPr="00CC1DDA">
        <w:rPr>
          <w:rFonts w:ascii="Times New Roman" w:hAnsi="Times New Roman" w:cs="Times New Roman"/>
        </w:rPr>
        <w:t>EABDB’nin</w:t>
      </w:r>
      <w:proofErr w:type="spellEnd"/>
      <w:r w:rsidRPr="00CC1DDA">
        <w:rPr>
          <w:rFonts w:ascii="Times New Roman" w:hAnsi="Times New Roman" w:cs="Times New Roman"/>
        </w:rPr>
        <w:t> önerisi ve ilgili enstitü yönetim kurulunun kararı ile doktora tez çalışma sürecini izlemek amacıyla bir ay içinde tez izleme komitesi oluşturulur.</w:t>
      </w:r>
    </w:p>
    <w:p w:rsidR="00CC1DDA" w:rsidRPr="00CC1DDA" w:rsidRDefault="00CC1DDA" w:rsidP="00CC1DDA">
      <w:pPr>
        <w:tabs>
          <w:tab w:val="left" w:pos="851"/>
        </w:tabs>
        <w:spacing w:before="120" w:after="60"/>
        <w:jc w:val="both"/>
        <w:rPr>
          <w:rFonts w:ascii="Times New Roman" w:hAnsi="Times New Roman" w:cs="Times New Roman"/>
        </w:rPr>
      </w:pPr>
      <w:r w:rsidRPr="00CC1DDA">
        <w:rPr>
          <w:rFonts w:ascii="Times New Roman" w:hAnsi="Times New Roman" w:cs="Times New Roman"/>
        </w:rPr>
        <w:t>(2) Tez izleme komitesi, üç öğretim üyesinden oluşur. Komitede tez danışmanından başka EABD içinden ve dışından birer üye yer alır. İkinci tez danışmanının bulunması durumunda ikinci danışman dilerse komite toplantılarına katılabilir, ancak üyesi olamaz</w:t>
      </w:r>
    </w:p>
    <w:p w:rsidR="00CC1DDA" w:rsidRPr="00CC1DDA" w:rsidRDefault="00CC1DDA" w:rsidP="00CC1DDA">
      <w:pPr>
        <w:spacing w:line="240" w:lineRule="atLeast"/>
        <w:jc w:val="both"/>
        <w:rPr>
          <w:rFonts w:ascii="Times New Roman" w:hAnsi="Times New Roman" w:cs="Times New Roman"/>
        </w:rPr>
      </w:pPr>
      <w:r w:rsidRPr="00CC1DDA">
        <w:rPr>
          <w:rFonts w:ascii="Times New Roman" w:hAnsi="Times New Roman" w:cs="Times New Roman"/>
        </w:rPr>
        <w:t>(3) Tez izleme komitesinin ilk toplantısı, tez izleme komitesinin atanmasını takip eden en geç altı ay içinde yapılır.</w:t>
      </w:r>
    </w:p>
    <w:p w:rsidR="00C36518" w:rsidRPr="00C36518" w:rsidRDefault="00C36518" w:rsidP="00C36518">
      <w:pPr>
        <w:tabs>
          <w:tab w:val="left" w:pos="851"/>
        </w:tabs>
        <w:spacing w:before="120" w:after="60"/>
        <w:jc w:val="both"/>
        <w:rPr>
          <w:rFonts w:ascii="Times New Roman" w:hAnsi="Times New Roman" w:cs="Times New Roman"/>
        </w:rPr>
      </w:pPr>
      <w:r w:rsidRPr="00C36518">
        <w:rPr>
          <w:rFonts w:ascii="Times New Roman" w:hAnsi="Times New Roman" w:cs="Times New Roman"/>
        </w:rPr>
        <w:t>(4) Tez izleme komitesi, Ocak-Haziran ve Temmuz-Aralık ayları arasında birer kere olmak üzere yılda iki kez toplanır.</w:t>
      </w:r>
    </w:p>
    <w:p w:rsidR="00C36518" w:rsidRPr="00C36518" w:rsidRDefault="00C36518" w:rsidP="00C36518">
      <w:pPr>
        <w:tabs>
          <w:tab w:val="left" w:pos="851"/>
        </w:tabs>
        <w:spacing w:before="120" w:after="60"/>
        <w:jc w:val="both"/>
        <w:rPr>
          <w:rFonts w:ascii="Times New Roman" w:hAnsi="Times New Roman" w:cs="Times New Roman"/>
        </w:rPr>
      </w:pPr>
      <w:r w:rsidRPr="00C36518">
        <w:rPr>
          <w:rFonts w:ascii="Times New Roman" w:hAnsi="Times New Roman" w:cs="Times New Roman"/>
        </w:rPr>
        <w:t>(5) Öğrenci, tez izleme komitesi toplantı tarihinden en az bir ay önce komite üyelerine yazılı bir rapor sunar. Bu raporda, o ana kadar yapılan çalışmaların özeti ve bir sonraki yarıyılda yapılacak çalışma planı belirtilir.</w:t>
      </w:r>
    </w:p>
    <w:p w:rsidR="00CC1DDA" w:rsidRPr="00CC1DDA" w:rsidRDefault="00C36518" w:rsidP="00833AF7">
      <w:pPr>
        <w:tabs>
          <w:tab w:val="left" w:pos="851"/>
        </w:tabs>
        <w:spacing w:before="120" w:after="60"/>
        <w:jc w:val="both"/>
        <w:rPr>
          <w:rFonts w:ascii="Times New Roman" w:hAnsi="Times New Roman" w:cs="Times New Roman"/>
        </w:rPr>
      </w:pPr>
      <w:r w:rsidRPr="00C36518">
        <w:rPr>
          <w:rFonts w:ascii="Times New Roman" w:hAnsi="Times New Roman" w:cs="Times New Roman"/>
        </w:rPr>
        <w:t>(6) Tez izleme komitesinin kurulmasından sonraki yarıyıllarda </w:t>
      </w:r>
      <w:proofErr w:type="spellStart"/>
      <w:r w:rsidRPr="00C36518">
        <w:rPr>
          <w:rFonts w:ascii="Times New Roman" w:hAnsi="Times New Roman" w:cs="Times New Roman"/>
        </w:rPr>
        <w:t>EABDB’nin</w:t>
      </w:r>
      <w:proofErr w:type="spellEnd"/>
      <w:r w:rsidRPr="00C36518">
        <w:rPr>
          <w:rFonts w:ascii="Times New Roman" w:hAnsi="Times New Roman" w:cs="Times New Roman"/>
        </w:rPr>
        <w:t> önerisi ve ilgili enstitü yönetim kurulu onayıyla üyelerde değişiklik yapılabilir.</w:t>
      </w:r>
    </w:p>
    <w:p w:rsidR="009C58E2" w:rsidRPr="00D56EC2" w:rsidRDefault="008A1B5A" w:rsidP="009C58E2">
      <w:pPr>
        <w:tabs>
          <w:tab w:val="left" w:pos="993"/>
        </w:tabs>
        <w:spacing w:before="60" w:after="60"/>
        <w:jc w:val="both"/>
        <w:rPr>
          <w:rFonts w:ascii="Times New Roman" w:hAnsi="Times New Roman" w:cs="Times New Roman"/>
        </w:rPr>
      </w:pPr>
      <w:r w:rsidRPr="00D56EC2">
        <w:rPr>
          <w:rFonts w:ascii="Times New Roman" w:hAnsi="Times New Roman" w:cs="Times New Roman"/>
        </w:rPr>
        <w:tab/>
      </w:r>
    </w:p>
    <w:p w:rsidR="00D56EC2" w:rsidRPr="00D56EC2" w:rsidRDefault="006F5EB8" w:rsidP="00D56EC2">
      <w:pPr>
        <w:tabs>
          <w:tab w:val="left" w:pos="993"/>
        </w:tabs>
        <w:spacing w:before="60" w:after="60"/>
        <w:jc w:val="both"/>
        <w:rPr>
          <w:rFonts w:ascii="Times New Roman" w:hAnsi="Times New Roman" w:cs="Times New Roman"/>
        </w:rPr>
      </w:pPr>
      <w:r w:rsidRPr="00D56EC2">
        <w:rPr>
          <w:rFonts w:ascii="Times New Roman" w:hAnsi="Times New Roman" w:cs="Times New Roman"/>
        </w:rPr>
        <w:tab/>
      </w:r>
    </w:p>
    <w:p w:rsidR="002A1AE4" w:rsidRPr="00D56EC2" w:rsidRDefault="00325051" w:rsidP="00FB7E1C">
      <w:pPr>
        <w:tabs>
          <w:tab w:val="left" w:pos="993"/>
        </w:tabs>
        <w:spacing w:before="60" w:after="60"/>
        <w:jc w:val="both"/>
        <w:rPr>
          <w:rFonts w:ascii="Times New Roman" w:hAnsi="Times New Roman" w:cs="Times New Roman"/>
          <w:b/>
        </w:rPr>
      </w:pPr>
      <w:r w:rsidRPr="00D56EC2">
        <w:rPr>
          <w:rFonts w:ascii="Times New Roman" w:hAnsi="Times New Roman" w:cs="Times New Roman"/>
        </w:rPr>
        <w:tab/>
      </w:r>
    </w:p>
    <w:sectPr w:rsidR="002A1AE4" w:rsidRPr="00D56EC2"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6E711C"/>
    <w:multiLevelType w:val="hybridMultilevel"/>
    <w:tmpl w:val="1B78532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4C05ED"/>
    <w:multiLevelType w:val="hybridMultilevel"/>
    <w:tmpl w:val="E876B27E"/>
    <w:lvl w:ilvl="0" w:tplc="041F000D">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4"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5" w15:restartNumberingAfterBreak="0">
    <w:nsid w:val="5E8560AD"/>
    <w:multiLevelType w:val="hybridMultilevel"/>
    <w:tmpl w:val="3FE81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0D1605"/>
    <w:rsid w:val="000E5071"/>
    <w:rsid w:val="00115553"/>
    <w:rsid w:val="0013381D"/>
    <w:rsid w:val="0016755E"/>
    <w:rsid w:val="001739F2"/>
    <w:rsid w:val="00176002"/>
    <w:rsid w:val="00184613"/>
    <w:rsid w:val="001B3087"/>
    <w:rsid w:val="001F11BA"/>
    <w:rsid w:val="001F46D9"/>
    <w:rsid w:val="002036A6"/>
    <w:rsid w:val="00206C09"/>
    <w:rsid w:val="00231EAB"/>
    <w:rsid w:val="002416A3"/>
    <w:rsid w:val="00244F79"/>
    <w:rsid w:val="002A1AE4"/>
    <w:rsid w:val="002B6971"/>
    <w:rsid w:val="00325051"/>
    <w:rsid w:val="003412E5"/>
    <w:rsid w:val="00362CB9"/>
    <w:rsid w:val="00373A5A"/>
    <w:rsid w:val="00373E73"/>
    <w:rsid w:val="003C2E50"/>
    <w:rsid w:val="003F1CC9"/>
    <w:rsid w:val="003F7426"/>
    <w:rsid w:val="00405A5B"/>
    <w:rsid w:val="00441A3C"/>
    <w:rsid w:val="00470864"/>
    <w:rsid w:val="00473C60"/>
    <w:rsid w:val="0049746A"/>
    <w:rsid w:val="004A43E2"/>
    <w:rsid w:val="004E1BA6"/>
    <w:rsid w:val="00503D08"/>
    <w:rsid w:val="005418F3"/>
    <w:rsid w:val="005628E3"/>
    <w:rsid w:val="005872F2"/>
    <w:rsid w:val="00587546"/>
    <w:rsid w:val="005C779A"/>
    <w:rsid w:val="005D1DF1"/>
    <w:rsid w:val="00600224"/>
    <w:rsid w:val="00620DD4"/>
    <w:rsid w:val="00627726"/>
    <w:rsid w:val="00654FF1"/>
    <w:rsid w:val="00667C9F"/>
    <w:rsid w:val="00674109"/>
    <w:rsid w:val="006A7B29"/>
    <w:rsid w:val="006E66B2"/>
    <w:rsid w:val="006F367D"/>
    <w:rsid w:val="006F5EB8"/>
    <w:rsid w:val="00704960"/>
    <w:rsid w:val="007523D4"/>
    <w:rsid w:val="00793AA1"/>
    <w:rsid w:val="007B1996"/>
    <w:rsid w:val="007D03B9"/>
    <w:rsid w:val="007F7B17"/>
    <w:rsid w:val="00817F08"/>
    <w:rsid w:val="00831A2B"/>
    <w:rsid w:val="00833AF7"/>
    <w:rsid w:val="00835058"/>
    <w:rsid w:val="00852FF5"/>
    <w:rsid w:val="00860A3D"/>
    <w:rsid w:val="00863F9D"/>
    <w:rsid w:val="00865D29"/>
    <w:rsid w:val="00866794"/>
    <w:rsid w:val="008A1B5A"/>
    <w:rsid w:val="008A4B24"/>
    <w:rsid w:val="008F273E"/>
    <w:rsid w:val="00915DF0"/>
    <w:rsid w:val="00986A6E"/>
    <w:rsid w:val="009B137D"/>
    <w:rsid w:val="009B4616"/>
    <w:rsid w:val="009B66DB"/>
    <w:rsid w:val="009C58E2"/>
    <w:rsid w:val="009D02E5"/>
    <w:rsid w:val="009E24BD"/>
    <w:rsid w:val="00A1167F"/>
    <w:rsid w:val="00A1613D"/>
    <w:rsid w:val="00A22182"/>
    <w:rsid w:val="00A30666"/>
    <w:rsid w:val="00A4100A"/>
    <w:rsid w:val="00A53B23"/>
    <w:rsid w:val="00A542E1"/>
    <w:rsid w:val="00AA3510"/>
    <w:rsid w:val="00AB720F"/>
    <w:rsid w:val="00AE1AFC"/>
    <w:rsid w:val="00AE685C"/>
    <w:rsid w:val="00B56A79"/>
    <w:rsid w:val="00B72D98"/>
    <w:rsid w:val="00B96085"/>
    <w:rsid w:val="00BB15BF"/>
    <w:rsid w:val="00BB264C"/>
    <w:rsid w:val="00BB3B91"/>
    <w:rsid w:val="00BD7DC5"/>
    <w:rsid w:val="00BF6191"/>
    <w:rsid w:val="00C13219"/>
    <w:rsid w:val="00C31F92"/>
    <w:rsid w:val="00C36518"/>
    <w:rsid w:val="00C3735B"/>
    <w:rsid w:val="00C443B2"/>
    <w:rsid w:val="00C510E1"/>
    <w:rsid w:val="00C546F9"/>
    <w:rsid w:val="00C91B9E"/>
    <w:rsid w:val="00CC1DDA"/>
    <w:rsid w:val="00CE3209"/>
    <w:rsid w:val="00CF327A"/>
    <w:rsid w:val="00CF7819"/>
    <w:rsid w:val="00D075AC"/>
    <w:rsid w:val="00D11E91"/>
    <w:rsid w:val="00D412C1"/>
    <w:rsid w:val="00D548FB"/>
    <w:rsid w:val="00D56EC2"/>
    <w:rsid w:val="00D66B9E"/>
    <w:rsid w:val="00D677D0"/>
    <w:rsid w:val="00D7466E"/>
    <w:rsid w:val="00D92A2F"/>
    <w:rsid w:val="00DB7734"/>
    <w:rsid w:val="00DC578C"/>
    <w:rsid w:val="00E1589B"/>
    <w:rsid w:val="00E22D40"/>
    <w:rsid w:val="00E41646"/>
    <w:rsid w:val="00E61F5A"/>
    <w:rsid w:val="00EB037A"/>
    <w:rsid w:val="00ED78AA"/>
    <w:rsid w:val="00EE1EC2"/>
    <w:rsid w:val="00F02D0C"/>
    <w:rsid w:val="00F136B2"/>
    <w:rsid w:val="00F2516B"/>
    <w:rsid w:val="00F34312"/>
    <w:rsid w:val="00F358B7"/>
    <w:rsid w:val="00F513E4"/>
    <w:rsid w:val="00F70E68"/>
    <w:rsid w:val="00F846C5"/>
    <w:rsid w:val="00FB7E1C"/>
    <w:rsid w:val="00FC10C8"/>
    <w:rsid w:val="00FC28CB"/>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DFC5"/>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cankaya</cp:lastModifiedBy>
  <cp:revision>4</cp:revision>
  <cp:lastPrinted>2022-12-12T08:28:00Z</cp:lastPrinted>
  <dcterms:created xsi:type="dcterms:W3CDTF">2022-12-12T10:17:00Z</dcterms:created>
  <dcterms:modified xsi:type="dcterms:W3CDTF">2022-12-12T11:18:00Z</dcterms:modified>
</cp:coreProperties>
</file>