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1344"/>
        <w:gridCol w:w="9254"/>
      </w:tblGrid>
      <w:tr w:rsidR="00115553" w:rsidRPr="00A819FD" w:rsidTr="00BF6191">
        <w:trPr>
          <w:trHeight w:val="1245"/>
        </w:trPr>
        <w:tc>
          <w:tcPr>
            <w:tcW w:w="1344" w:type="dxa"/>
            <w:shd w:val="clear" w:color="auto" w:fill="F4B083" w:themeFill="accent2" w:themeFillTint="99"/>
            <w:vAlign w:val="center"/>
          </w:tcPr>
          <w:p w:rsidR="00115553" w:rsidRPr="00A819FD" w:rsidRDefault="00115553" w:rsidP="002A1AE4">
            <w:pPr>
              <w:keepNext/>
              <w:spacing w:before="60" w:after="60" w:line="240" w:lineRule="auto"/>
              <w:outlineLvl w:val="0"/>
              <w:rPr>
                <w:rFonts w:ascii="Times New Roman" w:eastAsia="Times New Roman" w:hAnsi="Times New Roman" w:cs="Times New Roman"/>
                <w:sz w:val="32"/>
                <w:szCs w:val="20"/>
                <w:lang w:val="en-US"/>
              </w:rPr>
            </w:pPr>
            <w:r w:rsidRPr="00A819FD">
              <w:rPr>
                <w:rFonts w:ascii="Times New Roman" w:eastAsia="Times New Roman" w:hAnsi="Times New Roman" w:cs="Times New Roman"/>
                <w:noProof/>
                <w:sz w:val="32"/>
                <w:szCs w:val="20"/>
                <w:lang w:eastAsia="tr-TR"/>
              </w:rPr>
              <w:drawing>
                <wp:inline distT="0" distB="0" distL="0" distR="0" wp14:anchorId="7E716303" wp14:editId="5EF0589C">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9254" w:type="dxa"/>
            <w:shd w:val="clear" w:color="auto" w:fill="F4B083" w:themeFill="accent2" w:themeFillTint="99"/>
            <w:vAlign w:val="center"/>
          </w:tcPr>
          <w:p w:rsidR="00115553" w:rsidRPr="00A819FD" w:rsidRDefault="00115553" w:rsidP="002A1AE4">
            <w:pPr>
              <w:spacing w:before="60" w:after="60" w:line="240" w:lineRule="auto"/>
              <w:jc w:val="center"/>
              <w:rPr>
                <w:rFonts w:ascii="Times New Roman" w:eastAsia="Times New Roman" w:hAnsi="Times New Roman" w:cs="Times New Roman"/>
                <w:b/>
                <w:color w:val="000000"/>
                <w:sz w:val="32"/>
                <w:szCs w:val="20"/>
                <w:lang w:val="en-US"/>
              </w:rPr>
            </w:pPr>
            <w:r w:rsidRPr="00A819FD">
              <w:rPr>
                <w:rFonts w:ascii="Times New Roman" w:eastAsia="Times New Roman" w:hAnsi="Times New Roman" w:cs="Times New Roman"/>
                <w:b/>
                <w:color w:val="000000"/>
                <w:sz w:val="32"/>
                <w:szCs w:val="20"/>
                <w:lang w:val="en-US"/>
              </w:rPr>
              <w:t>ÇANKAYA ÜNİVERSİTESİ</w:t>
            </w:r>
          </w:p>
          <w:p w:rsidR="00115553" w:rsidRPr="00A819FD" w:rsidRDefault="00115553" w:rsidP="002A1AE4">
            <w:pPr>
              <w:spacing w:before="60" w:after="60" w:line="240" w:lineRule="auto"/>
              <w:jc w:val="center"/>
              <w:rPr>
                <w:rFonts w:ascii="Times New Roman" w:eastAsia="Times New Roman" w:hAnsi="Times New Roman" w:cs="Times New Roman"/>
                <w:b/>
                <w:color w:val="000000"/>
                <w:sz w:val="28"/>
                <w:szCs w:val="20"/>
              </w:rPr>
            </w:pPr>
            <w:r w:rsidRPr="00A819FD">
              <w:rPr>
                <w:rFonts w:ascii="Times New Roman" w:eastAsia="Times New Roman" w:hAnsi="Times New Roman" w:cs="Times New Roman"/>
                <w:b/>
                <w:color w:val="000000"/>
                <w:sz w:val="28"/>
                <w:szCs w:val="20"/>
              </w:rPr>
              <w:t>Sosyal Bilimler Enstitüsü</w:t>
            </w:r>
          </w:p>
          <w:p w:rsidR="00115553" w:rsidRPr="00A819FD" w:rsidRDefault="003F130A" w:rsidP="002A1AE4">
            <w:pPr>
              <w:keepNext/>
              <w:spacing w:before="60" w:after="60" w:line="240" w:lineRule="auto"/>
              <w:jc w:val="center"/>
              <w:outlineLvl w:val="0"/>
              <w:rPr>
                <w:rFonts w:ascii="Times New Roman" w:eastAsia="Times New Roman" w:hAnsi="Times New Roman" w:cs="Times New Roman"/>
                <w:color w:val="000000"/>
                <w:sz w:val="32"/>
                <w:szCs w:val="20"/>
              </w:rPr>
            </w:pPr>
            <w:r w:rsidRPr="00A819FD">
              <w:rPr>
                <w:rFonts w:ascii="Times New Roman" w:eastAsia="Times New Roman" w:hAnsi="Times New Roman" w:cs="Times New Roman"/>
                <w:b/>
                <w:color w:val="000000"/>
                <w:sz w:val="24"/>
                <w:szCs w:val="20"/>
              </w:rPr>
              <w:t>FORM 4</w:t>
            </w:r>
            <w:r w:rsidR="006141ED" w:rsidRPr="00A819FD">
              <w:rPr>
                <w:rFonts w:ascii="Times New Roman" w:eastAsia="Times New Roman" w:hAnsi="Times New Roman" w:cs="Times New Roman"/>
                <w:b/>
                <w:color w:val="000000"/>
                <w:sz w:val="24"/>
                <w:szCs w:val="20"/>
              </w:rPr>
              <w:t>A</w:t>
            </w:r>
            <w:r w:rsidRPr="00A819FD">
              <w:rPr>
                <w:rFonts w:ascii="Times New Roman" w:eastAsia="Times New Roman" w:hAnsi="Times New Roman" w:cs="Times New Roman"/>
                <w:b/>
                <w:color w:val="000000"/>
                <w:sz w:val="24"/>
                <w:szCs w:val="20"/>
              </w:rPr>
              <w:t xml:space="preserve"> -</w:t>
            </w:r>
            <w:r w:rsidR="00115553" w:rsidRPr="00A819FD">
              <w:rPr>
                <w:rFonts w:ascii="Times New Roman" w:eastAsia="Times New Roman" w:hAnsi="Times New Roman" w:cs="Times New Roman"/>
                <w:b/>
                <w:color w:val="000000"/>
                <w:sz w:val="24"/>
                <w:szCs w:val="20"/>
              </w:rPr>
              <w:t>Tez/Proje Öneri ve Danışman Atama Formu</w:t>
            </w:r>
          </w:p>
        </w:tc>
      </w:tr>
    </w:tbl>
    <w:p w:rsidR="00244F79" w:rsidRPr="00E95906" w:rsidRDefault="00244F79" w:rsidP="002A1AE4">
      <w:pPr>
        <w:spacing w:before="60" w:after="60"/>
        <w:rPr>
          <w:rFonts w:ascii="Times New Roman" w:hAnsi="Times New Roman" w:cs="Times New Roman"/>
          <w:sz w:val="16"/>
        </w:rPr>
      </w:pPr>
    </w:p>
    <w:tbl>
      <w:tblPr>
        <w:tblStyle w:val="TabloKlavuzu"/>
        <w:tblW w:w="10561" w:type="dxa"/>
        <w:tblLook w:val="04A0" w:firstRow="1" w:lastRow="0" w:firstColumn="1" w:lastColumn="0" w:noHBand="0" w:noVBand="1"/>
      </w:tblPr>
      <w:tblGrid>
        <w:gridCol w:w="10561"/>
      </w:tblGrid>
      <w:tr w:rsidR="00115553" w:rsidRPr="00A819FD" w:rsidTr="00BF6191">
        <w:trPr>
          <w:trHeight w:val="349"/>
        </w:trPr>
        <w:tc>
          <w:tcPr>
            <w:tcW w:w="10561" w:type="dxa"/>
            <w:shd w:val="clear" w:color="auto" w:fill="F4B083" w:themeFill="accent2" w:themeFillTint="99"/>
            <w:vAlign w:val="center"/>
          </w:tcPr>
          <w:p w:rsidR="00115553" w:rsidRPr="00A819FD" w:rsidRDefault="00115553" w:rsidP="002A1AE4">
            <w:pPr>
              <w:spacing w:before="60" w:after="60"/>
              <w:rPr>
                <w:rFonts w:ascii="Times New Roman" w:hAnsi="Times New Roman" w:cs="Times New Roman"/>
                <w:b/>
              </w:rPr>
            </w:pPr>
            <w:r w:rsidRPr="00A819FD">
              <w:rPr>
                <w:rFonts w:ascii="Times New Roman" w:hAnsi="Times New Roman" w:cs="Times New Roman"/>
                <w:b/>
              </w:rPr>
              <w:t>Ö</w:t>
            </w:r>
            <w:r w:rsidRPr="00A819FD">
              <w:rPr>
                <w:rFonts w:ascii="Times New Roman" w:hAnsi="Times New Roman" w:cs="Times New Roman"/>
                <w:b/>
                <w:shd w:val="clear" w:color="auto" w:fill="F4B083" w:themeFill="accent2" w:themeFillTint="99"/>
              </w:rPr>
              <w:t>ğrenci</w:t>
            </w:r>
          </w:p>
        </w:tc>
      </w:tr>
      <w:tr w:rsidR="00115553" w:rsidRPr="00A819FD" w:rsidTr="00BF6191">
        <w:trPr>
          <w:trHeight w:val="524"/>
        </w:trPr>
        <w:tc>
          <w:tcPr>
            <w:tcW w:w="10561" w:type="dxa"/>
            <w:vAlign w:val="center"/>
          </w:tcPr>
          <w:p w:rsidR="00115553" w:rsidRPr="00A819FD" w:rsidRDefault="00115553" w:rsidP="002A1AE4">
            <w:pPr>
              <w:pStyle w:val="ListeParagraf"/>
              <w:numPr>
                <w:ilvl w:val="0"/>
                <w:numId w:val="1"/>
              </w:numPr>
              <w:spacing w:before="60" w:after="60"/>
              <w:rPr>
                <w:rFonts w:ascii="Times New Roman" w:hAnsi="Times New Roman" w:cs="Times New Roman"/>
              </w:rPr>
            </w:pPr>
            <w:r w:rsidRPr="00A819FD">
              <w:rPr>
                <w:rFonts w:ascii="Times New Roman" w:hAnsi="Times New Roman" w:cs="Times New Roman"/>
              </w:rPr>
              <w:t xml:space="preserve">SBE web sayfasında </w:t>
            </w:r>
            <w:r w:rsidR="00D24CA4">
              <w:rPr>
                <w:rFonts w:ascii="Times New Roman" w:hAnsi="Times New Roman" w:cs="Times New Roman"/>
              </w:rPr>
              <w:t>“Formlar” sekmesindeki Form 4A’</w:t>
            </w:r>
            <w:r w:rsidRPr="00A819FD">
              <w:rPr>
                <w:rFonts w:ascii="Times New Roman" w:hAnsi="Times New Roman" w:cs="Times New Roman"/>
              </w:rPr>
              <w:t xml:space="preserve"> </w:t>
            </w:r>
            <w:proofErr w:type="spellStart"/>
            <w:r w:rsidRPr="00A819FD">
              <w:rPr>
                <w:rFonts w:ascii="Times New Roman" w:hAnsi="Times New Roman" w:cs="Times New Roman"/>
              </w:rPr>
              <w:t>yı</w:t>
            </w:r>
            <w:proofErr w:type="spellEnd"/>
            <w:r w:rsidRPr="00A819FD">
              <w:rPr>
                <w:rFonts w:ascii="Times New Roman" w:hAnsi="Times New Roman" w:cs="Times New Roman"/>
              </w:rPr>
              <w:t xml:space="preserve"> </w:t>
            </w:r>
            <w:r w:rsidR="000D1045" w:rsidRPr="00A819FD">
              <w:rPr>
                <w:rFonts w:ascii="Times New Roman" w:hAnsi="Times New Roman" w:cs="Times New Roman"/>
              </w:rPr>
              <w:t>bilgisayar ortamında</w:t>
            </w:r>
            <w:r w:rsidR="00F358B7" w:rsidRPr="00A819FD">
              <w:rPr>
                <w:rFonts w:ascii="Times New Roman" w:hAnsi="Times New Roman" w:cs="Times New Roman"/>
              </w:rPr>
              <w:t>,</w:t>
            </w:r>
            <w:r w:rsidR="000D1045" w:rsidRPr="00A819FD">
              <w:rPr>
                <w:rFonts w:ascii="Times New Roman" w:hAnsi="Times New Roman" w:cs="Times New Roman"/>
              </w:rPr>
              <w:t xml:space="preserve"> danışmanın bilgisi </w:t>
            </w:r>
            <w:r w:rsidR="00AA3510" w:rsidRPr="00A819FD">
              <w:rPr>
                <w:rFonts w:ascii="Times New Roman" w:hAnsi="Times New Roman" w:cs="Times New Roman"/>
              </w:rPr>
              <w:t>dâhilinde</w:t>
            </w:r>
            <w:r w:rsidR="000D1045" w:rsidRPr="00A819FD">
              <w:rPr>
                <w:rFonts w:ascii="Times New Roman" w:hAnsi="Times New Roman" w:cs="Times New Roman"/>
              </w:rPr>
              <w:t xml:space="preserve"> doldurur, imzalar ve </w:t>
            </w:r>
            <w:r w:rsidR="00F358B7" w:rsidRPr="00A819FD">
              <w:rPr>
                <w:rFonts w:ascii="Times New Roman" w:hAnsi="Times New Roman" w:cs="Times New Roman"/>
              </w:rPr>
              <w:t>tez danışmanına teslim</w:t>
            </w:r>
            <w:r w:rsidR="00BD7DC5" w:rsidRPr="00A819FD">
              <w:rPr>
                <w:rFonts w:ascii="Times New Roman" w:hAnsi="Times New Roman" w:cs="Times New Roman"/>
              </w:rPr>
              <w:t xml:space="preserve"> e</w:t>
            </w:r>
            <w:r w:rsidR="00F358B7" w:rsidRPr="00A819FD">
              <w:rPr>
                <w:rFonts w:ascii="Times New Roman" w:hAnsi="Times New Roman" w:cs="Times New Roman"/>
              </w:rPr>
              <w:t>der.</w:t>
            </w:r>
          </w:p>
        </w:tc>
      </w:tr>
    </w:tbl>
    <w:p w:rsidR="00115553" w:rsidRPr="00A819FD" w:rsidRDefault="00863F9D" w:rsidP="002A1AE4">
      <w:pPr>
        <w:spacing w:before="60" w:after="60"/>
        <w:rPr>
          <w:rFonts w:ascii="Times New Roman" w:hAnsi="Times New Roman" w:cs="Times New Roman"/>
        </w:rPr>
      </w:pPr>
      <w:r w:rsidRPr="00A819FD">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3048000</wp:posOffset>
                </wp:positionH>
                <wp:positionV relativeFrom="paragraph">
                  <wp:posOffset>38100</wp:posOffset>
                </wp:positionV>
                <wp:extent cx="152400" cy="209550"/>
                <wp:effectExtent l="19050" t="0" r="19050" b="38100"/>
                <wp:wrapNone/>
                <wp:docPr id="2" name="Aşağı Ok 2"/>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0D0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 o:spid="_x0000_s1026" type="#_x0000_t67" style="position:absolute;margin-left:240pt;margin-top:3pt;width:12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W w:w="10591" w:type="dxa"/>
        <w:tblLook w:val="04A0" w:firstRow="1" w:lastRow="0" w:firstColumn="1" w:lastColumn="0" w:noHBand="0" w:noVBand="1"/>
      </w:tblPr>
      <w:tblGrid>
        <w:gridCol w:w="10591"/>
      </w:tblGrid>
      <w:tr w:rsidR="00FC10C8" w:rsidRPr="00A819FD" w:rsidTr="00BF6191">
        <w:trPr>
          <w:trHeight w:val="412"/>
        </w:trPr>
        <w:tc>
          <w:tcPr>
            <w:tcW w:w="10591" w:type="dxa"/>
            <w:shd w:val="clear" w:color="auto" w:fill="F4B083" w:themeFill="accent2" w:themeFillTint="99"/>
          </w:tcPr>
          <w:p w:rsidR="00FC10C8" w:rsidRPr="00A819FD" w:rsidRDefault="00FC10C8" w:rsidP="002A1AE4">
            <w:pPr>
              <w:spacing w:before="60" w:after="60"/>
              <w:rPr>
                <w:rFonts w:ascii="Times New Roman" w:hAnsi="Times New Roman" w:cs="Times New Roman"/>
                <w:b/>
              </w:rPr>
            </w:pPr>
            <w:r w:rsidRPr="00A819FD">
              <w:rPr>
                <w:rFonts w:ascii="Times New Roman" w:hAnsi="Times New Roman" w:cs="Times New Roman"/>
                <w:b/>
              </w:rPr>
              <w:t xml:space="preserve">Danışman </w:t>
            </w:r>
          </w:p>
        </w:tc>
      </w:tr>
      <w:tr w:rsidR="00FC10C8" w:rsidRPr="00A819FD" w:rsidTr="00BF6191">
        <w:trPr>
          <w:trHeight w:val="400"/>
        </w:trPr>
        <w:tc>
          <w:tcPr>
            <w:tcW w:w="10591" w:type="dxa"/>
          </w:tcPr>
          <w:p w:rsidR="00FC10C8" w:rsidRPr="00A819FD" w:rsidRDefault="00FC10C8" w:rsidP="002A1AE4">
            <w:pPr>
              <w:pStyle w:val="ListeParagraf"/>
              <w:numPr>
                <w:ilvl w:val="0"/>
                <w:numId w:val="1"/>
              </w:numPr>
              <w:spacing w:before="60" w:after="60"/>
              <w:rPr>
                <w:rFonts w:ascii="Times New Roman" w:hAnsi="Times New Roman" w:cs="Times New Roman"/>
              </w:rPr>
            </w:pPr>
            <w:r w:rsidRPr="00A819FD">
              <w:rPr>
                <w:rFonts w:ascii="Times New Roman" w:hAnsi="Times New Roman" w:cs="Times New Roman"/>
              </w:rPr>
              <w:t>Öğre</w:t>
            </w:r>
            <w:r w:rsidR="00863F9D" w:rsidRPr="00A819FD">
              <w:rPr>
                <w:rFonts w:ascii="Times New Roman" w:hAnsi="Times New Roman" w:cs="Times New Roman"/>
              </w:rPr>
              <w:t xml:space="preserve">nciden gelen formu imzalayarak </w:t>
            </w:r>
            <w:r w:rsidRPr="00A819FD">
              <w:rPr>
                <w:rFonts w:ascii="Times New Roman" w:hAnsi="Times New Roman" w:cs="Times New Roman"/>
              </w:rPr>
              <w:t xml:space="preserve">onaylar ve </w:t>
            </w:r>
            <w:r w:rsidR="00D24CA4">
              <w:rPr>
                <w:rFonts w:ascii="Times New Roman" w:hAnsi="Times New Roman" w:cs="Times New Roman"/>
              </w:rPr>
              <w:t xml:space="preserve">danışman ya da öğrenci </w:t>
            </w:r>
            <w:r w:rsidRPr="00A819FD">
              <w:rPr>
                <w:rFonts w:ascii="Times New Roman" w:hAnsi="Times New Roman" w:cs="Times New Roman"/>
              </w:rPr>
              <w:t xml:space="preserve">formu </w:t>
            </w:r>
            <w:r w:rsidR="00C1208E" w:rsidRPr="00A819FD">
              <w:rPr>
                <w:rFonts w:ascii="Times New Roman" w:hAnsi="Times New Roman" w:cs="Times New Roman"/>
              </w:rPr>
              <w:t xml:space="preserve">Anabilim Dalı Başkanlığı’na </w:t>
            </w:r>
            <w:r w:rsidR="00AA3510" w:rsidRPr="00A819FD">
              <w:rPr>
                <w:rFonts w:ascii="Times New Roman" w:hAnsi="Times New Roman" w:cs="Times New Roman"/>
              </w:rPr>
              <w:t>teslim eder</w:t>
            </w:r>
            <w:r w:rsidRPr="00A819FD">
              <w:rPr>
                <w:rFonts w:ascii="Times New Roman" w:hAnsi="Times New Roman" w:cs="Times New Roman"/>
              </w:rPr>
              <w:t>.</w:t>
            </w:r>
          </w:p>
        </w:tc>
      </w:tr>
    </w:tbl>
    <w:p w:rsidR="00863F9D" w:rsidRPr="00A819FD" w:rsidRDefault="00863F9D" w:rsidP="002A1AE4">
      <w:pPr>
        <w:spacing w:before="60" w:after="60"/>
        <w:rPr>
          <w:rFonts w:ascii="Times New Roman" w:hAnsi="Times New Roman" w:cs="Times New Roman"/>
        </w:rPr>
      </w:pPr>
      <w:r w:rsidRPr="00A819FD">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2B0C4FD0" wp14:editId="125E9E68">
                <wp:simplePos x="0" y="0"/>
                <wp:positionH relativeFrom="column">
                  <wp:posOffset>3048000</wp:posOffset>
                </wp:positionH>
                <wp:positionV relativeFrom="paragraph">
                  <wp:posOffset>38100</wp:posOffset>
                </wp:positionV>
                <wp:extent cx="152400" cy="209550"/>
                <wp:effectExtent l="19050" t="0" r="19050" b="38100"/>
                <wp:wrapNone/>
                <wp:docPr id="3" name="Aşağı Ok 3"/>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84B6D" id="Aşağı Ok 3" o:spid="_x0000_s1026" type="#_x0000_t67" style="position:absolute;margin-left:240pt;margin-top:3pt;width:12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W w:w="10651" w:type="dxa"/>
        <w:tblLook w:val="04A0" w:firstRow="1" w:lastRow="0" w:firstColumn="1" w:lastColumn="0" w:noHBand="0" w:noVBand="1"/>
      </w:tblPr>
      <w:tblGrid>
        <w:gridCol w:w="10651"/>
      </w:tblGrid>
      <w:tr w:rsidR="00863F9D" w:rsidRPr="00A819FD" w:rsidTr="00BF6191">
        <w:trPr>
          <w:trHeight w:val="391"/>
        </w:trPr>
        <w:tc>
          <w:tcPr>
            <w:tcW w:w="10651" w:type="dxa"/>
            <w:shd w:val="clear" w:color="auto" w:fill="F4B083" w:themeFill="accent2" w:themeFillTint="99"/>
          </w:tcPr>
          <w:p w:rsidR="00863F9D" w:rsidRPr="00A819FD" w:rsidRDefault="00863F9D" w:rsidP="002A1AE4">
            <w:pPr>
              <w:spacing w:before="60" w:after="60"/>
              <w:rPr>
                <w:rFonts w:ascii="Times New Roman" w:hAnsi="Times New Roman" w:cs="Times New Roman"/>
                <w:b/>
              </w:rPr>
            </w:pPr>
            <w:r w:rsidRPr="00A819FD">
              <w:rPr>
                <w:rFonts w:ascii="Times New Roman" w:hAnsi="Times New Roman" w:cs="Times New Roman"/>
                <w:b/>
              </w:rPr>
              <w:t>Anabilim Dalı Başkanlığı</w:t>
            </w:r>
          </w:p>
        </w:tc>
      </w:tr>
      <w:tr w:rsidR="00863F9D" w:rsidRPr="00A819FD" w:rsidTr="00BF6191">
        <w:trPr>
          <w:trHeight w:val="586"/>
        </w:trPr>
        <w:tc>
          <w:tcPr>
            <w:tcW w:w="10651" w:type="dxa"/>
          </w:tcPr>
          <w:p w:rsidR="00863F9D" w:rsidRPr="00A819FD" w:rsidRDefault="00D478DE" w:rsidP="00D478DE">
            <w:pPr>
              <w:pStyle w:val="ListeParagraf"/>
              <w:numPr>
                <w:ilvl w:val="0"/>
                <w:numId w:val="1"/>
              </w:numPr>
              <w:spacing w:before="60" w:after="60"/>
              <w:rPr>
                <w:rFonts w:ascii="Times New Roman" w:hAnsi="Times New Roman" w:cs="Times New Roman"/>
              </w:rPr>
            </w:pPr>
            <w:r>
              <w:rPr>
                <w:rFonts w:ascii="Times New Roman" w:hAnsi="Times New Roman" w:cs="Times New Roman"/>
              </w:rPr>
              <w:t xml:space="preserve">Anabilim Dalı Başkanı formu imzalar ve </w:t>
            </w:r>
            <w:r w:rsidR="00DC7C92">
              <w:rPr>
                <w:rFonts w:ascii="Times New Roman" w:hAnsi="Times New Roman" w:cs="Times New Roman"/>
              </w:rPr>
              <w:t>form</w:t>
            </w:r>
            <w:r w:rsidR="00C1208E" w:rsidRPr="00A819FD">
              <w:rPr>
                <w:rFonts w:ascii="Times New Roman" w:hAnsi="Times New Roman" w:cs="Times New Roman"/>
              </w:rPr>
              <w:t xml:space="preserve"> </w:t>
            </w:r>
            <w:r w:rsidR="00863F9D" w:rsidRPr="00A819FD">
              <w:rPr>
                <w:rFonts w:ascii="Times New Roman" w:hAnsi="Times New Roman" w:cs="Times New Roman"/>
              </w:rPr>
              <w:t>Enstitü Yönetim Kurulu’nda görüşülmek üzere EBY</w:t>
            </w:r>
            <w:r>
              <w:rPr>
                <w:rFonts w:ascii="Times New Roman" w:hAnsi="Times New Roman" w:cs="Times New Roman"/>
              </w:rPr>
              <w:t>S üzerinde</w:t>
            </w:r>
            <w:r w:rsidR="008D2CF6">
              <w:rPr>
                <w:rFonts w:ascii="Times New Roman" w:hAnsi="Times New Roman" w:cs="Times New Roman"/>
              </w:rPr>
              <w:t>n Enstitü</w:t>
            </w:r>
            <w:r>
              <w:rPr>
                <w:rFonts w:ascii="Times New Roman" w:hAnsi="Times New Roman" w:cs="Times New Roman"/>
              </w:rPr>
              <w:t>ye gönderilir</w:t>
            </w:r>
            <w:r w:rsidR="00863F9D" w:rsidRPr="00A819FD">
              <w:rPr>
                <w:rFonts w:ascii="Times New Roman" w:hAnsi="Times New Roman" w:cs="Times New Roman"/>
              </w:rPr>
              <w:t>.</w:t>
            </w:r>
          </w:p>
        </w:tc>
      </w:tr>
    </w:tbl>
    <w:p w:rsidR="00FC10C8" w:rsidRPr="00A819FD" w:rsidRDefault="00654FF1" w:rsidP="002A1AE4">
      <w:pPr>
        <w:spacing w:before="60" w:after="60"/>
        <w:rPr>
          <w:rFonts w:ascii="Times New Roman" w:hAnsi="Times New Roman" w:cs="Times New Roman"/>
        </w:rPr>
      </w:pPr>
      <w:r w:rsidRPr="00A819FD">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5CE567A2" wp14:editId="67C592E2">
                <wp:simplePos x="0" y="0"/>
                <wp:positionH relativeFrom="column">
                  <wp:posOffset>3048000</wp:posOffset>
                </wp:positionH>
                <wp:positionV relativeFrom="paragraph">
                  <wp:posOffset>56515</wp:posOffset>
                </wp:positionV>
                <wp:extent cx="152400" cy="209550"/>
                <wp:effectExtent l="19050" t="0" r="19050" b="38100"/>
                <wp:wrapNone/>
                <wp:docPr id="4" name="Aşağı Ok 4"/>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4997F" id="Aşağı Ok 4" o:spid="_x0000_s1026" type="#_x0000_t67" style="position:absolute;margin-left:240pt;margin-top:4.45pt;width:12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pPr w:leftFromText="141" w:rightFromText="141" w:vertAnchor="text" w:horzAnchor="margin" w:tblpY="54"/>
        <w:tblW w:w="10681" w:type="dxa"/>
        <w:tblLook w:val="04A0" w:firstRow="1" w:lastRow="0" w:firstColumn="1" w:lastColumn="0" w:noHBand="0" w:noVBand="1"/>
      </w:tblPr>
      <w:tblGrid>
        <w:gridCol w:w="10681"/>
      </w:tblGrid>
      <w:tr w:rsidR="00AA3510" w:rsidRPr="00A819FD" w:rsidTr="00BF6191">
        <w:trPr>
          <w:trHeight w:val="432"/>
        </w:trPr>
        <w:tc>
          <w:tcPr>
            <w:tcW w:w="10681" w:type="dxa"/>
            <w:shd w:val="clear" w:color="auto" w:fill="F4B083" w:themeFill="accent2" w:themeFillTint="99"/>
          </w:tcPr>
          <w:p w:rsidR="00AA3510" w:rsidRPr="00A819FD" w:rsidRDefault="00AA3510" w:rsidP="002A1AE4">
            <w:pPr>
              <w:spacing w:before="60" w:after="60"/>
              <w:rPr>
                <w:rFonts w:ascii="Times New Roman" w:hAnsi="Times New Roman" w:cs="Times New Roman"/>
                <w:b/>
              </w:rPr>
            </w:pPr>
            <w:r w:rsidRPr="00A819FD">
              <w:rPr>
                <w:rFonts w:ascii="Times New Roman" w:hAnsi="Times New Roman" w:cs="Times New Roman"/>
                <w:b/>
              </w:rPr>
              <w:t>Sosyal Bilimler Enstitüsü</w:t>
            </w:r>
          </w:p>
        </w:tc>
      </w:tr>
      <w:tr w:rsidR="00AA3510" w:rsidRPr="00A819FD" w:rsidTr="00BF6191">
        <w:trPr>
          <w:trHeight w:val="649"/>
        </w:trPr>
        <w:tc>
          <w:tcPr>
            <w:tcW w:w="10681" w:type="dxa"/>
          </w:tcPr>
          <w:p w:rsidR="00AA3510" w:rsidRPr="00A819FD" w:rsidRDefault="00C1208E" w:rsidP="00A86441">
            <w:pPr>
              <w:pStyle w:val="ListeParagraf"/>
              <w:numPr>
                <w:ilvl w:val="0"/>
                <w:numId w:val="1"/>
              </w:numPr>
              <w:spacing w:before="60" w:after="60"/>
              <w:rPr>
                <w:rFonts w:ascii="Times New Roman" w:hAnsi="Times New Roman" w:cs="Times New Roman"/>
              </w:rPr>
            </w:pPr>
            <w:r w:rsidRPr="00A819FD">
              <w:rPr>
                <w:rFonts w:ascii="Times New Roman" w:hAnsi="Times New Roman" w:cs="Times New Roman"/>
              </w:rPr>
              <w:t xml:space="preserve">Anabilim </w:t>
            </w:r>
            <w:r w:rsidR="00A86441">
              <w:rPr>
                <w:rFonts w:ascii="Times New Roman" w:hAnsi="Times New Roman" w:cs="Times New Roman"/>
              </w:rPr>
              <w:t>Dalı Başkanlığı’ndan gelen formu inceler ve</w:t>
            </w:r>
            <w:r w:rsidRPr="00A819FD">
              <w:rPr>
                <w:rFonts w:ascii="Times New Roman" w:hAnsi="Times New Roman" w:cs="Times New Roman"/>
              </w:rPr>
              <w:t xml:space="preserve"> karar alır. İlgili kararı EBYS üzerinden Öğrenci İşleri Daire Başkanlığı’na gönderir.</w:t>
            </w:r>
          </w:p>
        </w:tc>
      </w:tr>
    </w:tbl>
    <w:p w:rsidR="00BF6191" w:rsidRPr="00E95906" w:rsidRDefault="00BF6191" w:rsidP="002A1AE4">
      <w:pPr>
        <w:spacing w:before="60" w:after="60"/>
        <w:rPr>
          <w:rFonts w:ascii="Times New Roman" w:hAnsi="Times New Roman" w:cs="Times New Roman"/>
          <w:sz w:val="6"/>
        </w:rPr>
      </w:pPr>
    </w:p>
    <w:p w:rsidR="00AA3510" w:rsidRPr="00A819FD" w:rsidRDefault="00BF6191" w:rsidP="002A1AE4">
      <w:pPr>
        <w:spacing w:before="60" w:after="60"/>
        <w:rPr>
          <w:rFonts w:ascii="Times New Roman" w:hAnsi="Times New Roman" w:cs="Times New Roman"/>
        </w:rPr>
      </w:pPr>
      <w:r w:rsidRPr="00A819FD">
        <w:rPr>
          <w:rFonts w:ascii="Times New Roman" w:hAnsi="Times New Roman" w:cs="Times New Roman"/>
          <w:noProof/>
          <w:lang w:eastAsia="tr-TR"/>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120650</wp:posOffset>
                </wp:positionV>
                <wp:extent cx="6810375" cy="19050"/>
                <wp:effectExtent l="0" t="0" r="28575" b="19050"/>
                <wp:wrapNone/>
                <wp:docPr id="5" name="Düz Bağlayıcı 5"/>
                <wp:cNvGraphicFramePr/>
                <a:graphic xmlns:a="http://schemas.openxmlformats.org/drawingml/2006/main">
                  <a:graphicData uri="http://schemas.microsoft.com/office/word/2010/wordprocessingShape">
                    <wps:wsp>
                      <wps:cNvCnPr/>
                      <wps:spPr>
                        <a:xfrm flipV="1">
                          <a:off x="0" y="0"/>
                          <a:ext cx="6810375" cy="1905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EFF127" id="Düz Bağlayıcı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25pt,9.5pt" to="53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" strokecolor="black [3200]" strokeweight="1.5pt">
                <v:stroke dashstyle="3 1" joinstyle="miter"/>
              </v:line>
            </w:pict>
          </mc:Fallback>
        </mc:AlternateContent>
      </w:r>
    </w:p>
    <w:p w:rsidR="00BF6191" w:rsidRPr="00E95906" w:rsidRDefault="00BF6191" w:rsidP="00BF6191">
      <w:pPr>
        <w:spacing w:before="60" w:after="60"/>
        <w:ind w:left="597" w:hanging="567"/>
        <w:rPr>
          <w:rFonts w:ascii="Times New Roman" w:hAnsi="Times New Roman" w:cs="Times New Roman"/>
          <w:b/>
          <w:sz w:val="10"/>
        </w:rPr>
      </w:pPr>
    </w:p>
    <w:p w:rsidR="00BF6191" w:rsidRPr="00A819FD" w:rsidRDefault="00BF6191" w:rsidP="00BF6191">
      <w:pPr>
        <w:spacing w:before="60" w:after="60"/>
        <w:ind w:left="597" w:hanging="567"/>
        <w:rPr>
          <w:rFonts w:ascii="Times New Roman" w:hAnsi="Times New Roman" w:cs="Times New Roman"/>
          <w:b/>
        </w:rPr>
      </w:pPr>
      <w:r w:rsidRPr="00A819FD">
        <w:rPr>
          <w:rFonts w:ascii="Times New Roman" w:hAnsi="Times New Roman" w:cs="Times New Roman"/>
          <w:b/>
        </w:rPr>
        <w:t>Önemli Notlar:</w:t>
      </w:r>
    </w:p>
    <w:p w:rsidR="00BF6191" w:rsidRPr="00A800F5" w:rsidRDefault="00BF6191" w:rsidP="00BB0F99">
      <w:pPr>
        <w:pStyle w:val="ListeParagraf"/>
        <w:numPr>
          <w:ilvl w:val="0"/>
          <w:numId w:val="2"/>
        </w:numPr>
        <w:tabs>
          <w:tab w:val="left" w:pos="993"/>
        </w:tabs>
        <w:spacing w:before="60" w:after="60"/>
        <w:ind w:left="597" w:hanging="283"/>
        <w:jc w:val="both"/>
        <w:rPr>
          <w:rFonts w:ascii="Times New Roman" w:hAnsi="Times New Roman" w:cs="Times New Roman"/>
          <w:b/>
        </w:rPr>
      </w:pPr>
      <w:r w:rsidRPr="00A800F5">
        <w:rPr>
          <w:rFonts w:ascii="Times New Roman" w:hAnsi="Times New Roman" w:cs="Times New Roman"/>
        </w:rPr>
        <w:t xml:space="preserve">Tezli yüksek lisans programlarında </w:t>
      </w:r>
      <w:r w:rsidRPr="00A800F5">
        <w:rPr>
          <w:rFonts w:ascii="Times New Roman" w:hAnsi="Times New Roman" w:cs="Times New Roman"/>
          <w:b/>
          <w:u w:val="single"/>
        </w:rPr>
        <w:t>birinci yarıyıl sonuna</w:t>
      </w:r>
      <w:r w:rsidRPr="00A800F5">
        <w:rPr>
          <w:rFonts w:ascii="Times New Roman" w:hAnsi="Times New Roman" w:cs="Times New Roman"/>
        </w:rPr>
        <w:t xml:space="preserve">, doktora programlarında </w:t>
      </w:r>
      <w:r w:rsidRPr="00A800F5">
        <w:rPr>
          <w:rFonts w:ascii="Times New Roman" w:hAnsi="Times New Roman" w:cs="Times New Roman"/>
          <w:b/>
          <w:u w:val="single"/>
        </w:rPr>
        <w:t>ikinci yarıyıl sonuna kadar</w:t>
      </w:r>
      <w:r w:rsidRPr="00A800F5">
        <w:rPr>
          <w:rFonts w:ascii="Times New Roman" w:hAnsi="Times New Roman" w:cs="Times New Roman"/>
        </w:rPr>
        <w:t xml:space="preserve"> tez danışmanının atanması gerekir. </w:t>
      </w:r>
      <w:r w:rsidR="00A800F5" w:rsidRPr="00A800F5">
        <w:rPr>
          <w:rFonts w:ascii="Times New Roman" w:hAnsi="Times New Roman" w:cs="Times New Roman"/>
          <w:b/>
          <w:u w:val="single"/>
        </w:rPr>
        <w:t>Tez danışmanı atanması esnasında tez konusu belirlenmesi zorunluluğu yoktur.</w:t>
      </w:r>
      <w:r w:rsidR="008F206B" w:rsidRPr="008F206B">
        <w:rPr>
          <w:rFonts w:ascii="Times New Roman" w:hAnsi="Times New Roman" w:cs="Times New Roman"/>
          <w:b/>
        </w:rPr>
        <w:t xml:space="preserve"> </w:t>
      </w:r>
      <w:r w:rsidRPr="00A800F5">
        <w:rPr>
          <w:rFonts w:ascii="Times New Roman" w:hAnsi="Times New Roman" w:cs="Times New Roman"/>
        </w:rPr>
        <w:t>Bilimsel hazırlık ve/veya İngilizce hazırlık dönemleri bu sürelere dâhil değildir.</w:t>
      </w:r>
    </w:p>
    <w:p w:rsidR="00835058" w:rsidRPr="00A819FD" w:rsidRDefault="00BF6191" w:rsidP="0010616D">
      <w:pPr>
        <w:pStyle w:val="ListeParagraf"/>
        <w:numPr>
          <w:ilvl w:val="0"/>
          <w:numId w:val="2"/>
        </w:numPr>
        <w:tabs>
          <w:tab w:val="left" w:pos="993"/>
        </w:tabs>
        <w:spacing w:before="60" w:after="60"/>
        <w:ind w:left="597" w:hanging="283"/>
        <w:jc w:val="both"/>
        <w:rPr>
          <w:rFonts w:ascii="Times New Roman" w:hAnsi="Times New Roman" w:cs="Times New Roman"/>
        </w:rPr>
      </w:pPr>
      <w:r w:rsidRPr="00A819FD">
        <w:rPr>
          <w:rFonts w:ascii="Times New Roman" w:hAnsi="Times New Roman" w:cs="Times New Roman"/>
        </w:rPr>
        <w:t>Tez danışmanının öğretim üyesi olma zorunluluğu vardır.</w:t>
      </w:r>
    </w:p>
    <w:p w:rsidR="00BF6191" w:rsidRPr="00E95906" w:rsidRDefault="00BF6191" w:rsidP="00BF6191">
      <w:pPr>
        <w:pStyle w:val="ListeParagraf"/>
        <w:tabs>
          <w:tab w:val="left" w:pos="993"/>
        </w:tabs>
        <w:spacing w:before="60" w:after="60"/>
        <w:ind w:left="597"/>
        <w:jc w:val="both"/>
        <w:rPr>
          <w:rFonts w:ascii="Times New Roman" w:hAnsi="Times New Roman" w:cs="Times New Roman"/>
          <w:sz w:val="14"/>
        </w:rPr>
      </w:pPr>
    </w:p>
    <w:p w:rsidR="00BF6191" w:rsidRPr="00E95906" w:rsidRDefault="00BF6191" w:rsidP="00BF6191">
      <w:pPr>
        <w:spacing w:before="60" w:after="60"/>
        <w:jc w:val="both"/>
        <w:rPr>
          <w:rFonts w:ascii="Times New Roman" w:hAnsi="Times New Roman" w:cs="Times New Roman"/>
          <w:b/>
          <w:sz w:val="21"/>
          <w:szCs w:val="21"/>
        </w:rPr>
      </w:pPr>
      <w:r w:rsidRPr="00E95906">
        <w:rPr>
          <w:rFonts w:ascii="Times New Roman" w:hAnsi="Times New Roman" w:cs="Times New Roman"/>
          <w:b/>
          <w:sz w:val="21"/>
          <w:szCs w:val="21"/>
        </w:rPr>
        <w:t>İlgili Maddeler:</w:t>
      </w:r>
    </w:p>
    <w:p w:rsidR="00BF6191" w:rsidRPr="00E95906" w:rsidRDefault="00BF6191" w:rsidP="00E95906">
      <w:pPr>
        <w:spacing w:before="60" w:after="60" w:line="240" w:lineRule="auto"/>
        <w:ind w:left="45" w:firstLine="709"/>
        <w:jc w:val="both"/>
        <w:rPr>
          <w:rFonts w:ascii="Times New Roman" w:hAnsi="Times New Roman" w:cs="Times New Roman"/>
          <w:sz w:val="21"/>
          <w:szCs w:val="21"/>
        </w:rPr>
      </w:pPr>
      <w:r w:rsidRPr="00E95906">
        <w:rPr>
          <w:rFonts w:ascii="Times New Roman" w:hAnsi="Times New Roman" w:cs="Times New Roman"/>
          <w:b/>
          <w:sz w:val="21"/>
          <w:szCs w:val="21"/>
        </w:rPr>
        <w:t>MADDE 31 –</w:t>
      </w:r>
      <w:r w:rsidRPr="00E95906">
        <w:rPr>
          <w:rFonts w:ascii="Times New Roman" w:hAnsi="Times New Roman" w:cs="Times New Roman"/>
          <w:sz w:val="21"/>
          <w:szCs w:val="21"/>
        </w:rPr>
        <w:t xml:space="preserve"> (1) Tezli yüksek lisans programında, EABDB her öğrenci için Üniversite kadrosunda bulunan bir tez danışmanını en geç birinci yarıyılın sonuna kadar; öğrencinin danışmanıyla beraber belirlediği tez konusunu da en geç ikinci yarıyılın sonuna kadar Enstitüye önerir. Tez danışmanı ve tez konusu, ilgili enstitü yönetim kurulu onayı ile kesinleşir. Tez önerisi matbu form üzerinde, bilgisayar ortamında yazılarak, </w:t>
      </w:r>
      <w:proofErr w:type="gramStart"/>
      <w:r w:rsidRPr="00E95906">
        <w:rPr>
          <w:rFonts w:ascii="Times New Roman" w:hAnsi="Times New Roman" w:cs="Times New Roman"/>
          <w:sz w:val="21"/>
          <w:szCs w:val="21"/>
        </w:rPr>
        <w:t>literatür</w:t>
      </w:r>
      <w:proofErr w:type="gramEnd"/>
      <w:r w:rsidRPr="00E95906">
        <w:rPr>
          <w:rFonts w:ascii="Times New Roman" w:hAnsi="Times New Roman" w:cs="Times New Roman"/>
          <w:sz w:val="21"/>
          <w:szCs w:val="21"/>
        </w:rPr>
        <w:t xml:space="preserve"> taramasını kapsayacak şekilde belirtilir. </w:t>
      </w:r>
    </w:p>
    <w:p w:rsidR="00BF6191" w:rsidRPr="00E95906" w:rsidRDefault="00BF6191" w:rsidP="00E95906">
      <w:pPr>
        <w:spacing w:before="60" w:after="60" w:line="240" w:lineRule="auto"/>
        <w:ind w:left="45" w:firstLine="709"/>
        <w:jc w:val="both"/>
        <w:rPr>
          <w:rFonts w:ascii="Times New Roman" w:hAnsi="Times New Roman" w:cs="Times New Roman"/>
          <w:sz w:val="21"/>
          <w:szCs w:val="21"/>
        </w:rPr>
      </w:pPr>
      <w:r w:rsidRPr="00E95906">
        <w:rPr>
          <w:rFonts w:ascii="Times New Roman" w:hAnsi="Times New Roman" w:cs="Times New Roman"/>
          <w:sz w:val="21"/>
          <w:szCs w:val="21"/>
        </w:rPr>
        <w:t>(2) Tez danışmanı, Senatonun belirleyeceği niteliklere sahip öğretim üyeleri arasından seçilir. Üniversitede belirlenen niteliklere sahip öğretim üyesi bulunmaması halinde Senatosunun belirlediği ilkeler çerçevesinde ilgili enstitü yönetim kurulu tarafından başka bir yükseköğretim kurumundan öğretim üyesi danışman olarak seçilebilir.</w:t>
      </w:r>
    </w:p>
    <w:p w:rsidR="00835058" w:rsidRPr="00E95906" w:rsidRDefault="00BF6191" w:rsidP="00E95906">
      <w:pPr>
        <w:tabs>
          <w:tab w:val="left" w:pos="993"/>
        </w:tabs>
        <w:spacing w:before="60" w:after="60" w:line="240" w:lineRule="auto"/>
        <w:ind w:firstLine="709"/>
        <w:jc w:val="both"/>
        <w:rPr>
          <w:rFonts w:ascii="Times New Roman" w:hAnsi="Times New Roman" w:cs="Times New Roman"/>
          <w:sz w:val="21"/>
          <w:szCs w:val="21"/>
        </w:rPr>
      </w:pPr>
      <w:r w:rsidRPr="00E95906">
        <w:rPr>
          <w:rFonts w:ascii="Times New Roman" w:hAnsi="Times New Roman" w:cs="Times New Roman"/>
          <w:sz w:val="21"/>
          <w:szCs w:val="21"/>
        </w:rPr>
        <w:t>(3) (Değişik RG: 23/07/2017, 30132) Tez çalışmasının niteliğinin birden fazla tez danışmanı gerektirdiği durumlarda ikinci bir tez danışmanı EABDB’ nin önerisi ve ilgili enstitü yönetim kurulu kararıyla atanabilir. Atanacak ikinci tez danışmanı, Üniversite kadrosu dışından da en az doktora derecesine sahip kişilerden olabilir.</w:t>
      </w:r>
    </w:p>
    <w:p w:rsidR="00B77368" w:rsidRPr="00E95906" w:rsidRDefault="00B77368" w:rsidP="00E95906">
      <w:pPr>
        <w:spacing w:after="0" w:line="240" w:lineRule="auto"/>
        <w:ind w:firstLine="566"/>
        <w:jc w:val="both"/>
        <w:rPr>
          <w:rFonts w:ascii="Times New Roman" w:eastAsia="Times New Roman" w:hAnsi="Times New Roman" w:cs="Times New Roman"/>
          <w:b/>
          <w:bCs/>
          <w:sz w:val="21"/>
          <w:szCs w:val="21"/>
          <w:lang w:eastAsia="tr-TR"/>
        </w:rPr>
      </w:pPr>
    </w:p>
    <w:p w:rsidR="00B77368" w:rsidRPr="00E95906" w:rsidRDefault="00B77368" w:rsidP="00E95906">
      <w:pPr>
        <w:spacing w:after="0" w:line="240" w:lineRule="auto"/>
        <w:ind w:firstLine="566"/>
        <w:jc w:val="both"/>
        <w:rPr>
          <w:rFonts w:ascii="Times New Roman" w:eastAsia="Times New Roman" w:hAnsi="Times New Roman" w:cs="Times New Roman"/>
          <w:sz w:val="21"/>
          <w:szCs w:val="21"/>
          <w:lang w:eastAsia="tr-TR"/>
        </w:rPr>
      </w:pPr>
      <w:r w:rsidRPr="00E95906">
        <w:rPr>
          <w:rFonts w:ascii="Times New Roman" w:eastAsia="Times New Roman" w:hAnsi="Times New Roman" w:cs="Times New Roman"/>
          <w:b/>
          <w:bCs/>
          <w:sz w:val="21"/>
          <w:szCs w:val="21"/>
          <w:lang w:eastAsia="tr-TR"/>
        </w:rPr>
        <w:t>MADDE 37 –</w:t>
      </w:r>
      <w:r w:rsidRPr="00E95906">
        <w:rPr>
          <w:rFonts w:ascii="Times New Roman" w:eastAsia="Times New Roman" w:hAnsi="Times New Roman" w:cs="Times New Roman"/>
          <w:sz w:val="21"/>
          <w:szCs w:val="21"/>
          <w:lang w:eastAsia="tr-TR"/>
        </w:rPr>
        <w:t> (1) EABDB her öğrenci için Üniversite kadrosunda bulunan bir tez danışmanını ve danışmanla öğrencinin birlikte belirleyeceği tez konusu ile tez başlığını ilgili enstitüye önerir. Tez danışmanı ve tez önerisi, ilgili enstitü yönetim kurulu kararıyla kesinleşir. Tez danışmanının, en geç ikinci yarıyılın sonuna kadar atanması zorunludur.</w:t>
      </w:r>
    </w:p>
    <w:p w:rsidR="002A1AE4" w:rsidRPr="00A819FD" w:rsidRDefault="00B77368" w:rsidP="00E95906">
      <w:pPr>
        <w:spacing w:after="0" w:line="240" w:lineRule="auto"/>
        <w:ind w:firstLine="626"/>
        <w:jc w:val="both"/>
        <w:rPr>
          <w:rFonts w:ascii="Times New Roman" w:hAnsi="Times New Roman" w:cs="Times New Roman"/>
          <w:b/>
        </w:rPr>
      </w:pPr>
      <w:r w:rsidRPr="00E95906">
        <w:rPr>
          <w:rFonts w:ascii="Times New Roman" w:eastAsia="Times New Roman" w:hAnsi="Times New Roman" w:cs="Times New Roman"/>
          <w:sz w:val="21"/>
          <w:szCs w:val="21"/>
          <w:lang w:eastAsia="tr-TR"/>
        </w:rPr>
        <w:t>(2) (Değişik RG: 23/07/2017, 30132) Tez danışmanı, Senatonun belirleyeceği niteliklere sahip öğretim üyeleri arasından seçilir. Üniversitede belirlenen niteliklere sahip öğretim üyesi bulunmaması halinde Senatonun belirlediği ilkeler çerçevesinde ilgili enstitü yönetim kurulu tarafından diğer üniversitelerden öğretim üyesi danışman olarak seçilebilir. Doktora programlarında öğretim üyelerinin tez yönetebilmesi için, başarıyla tamamlanmış en az bir yüksek lisans tezi yönetmiş olması gerekir. Tez çalışmasının niteliğinin birden fazla tez danışmanı gerektirdiği durumlarda atanacak ikinci tez danışmanı Üniversite kadrosu dışından da doktora derecesine sahip kişilerden olabilir.</w:t>
      </w:r>
      <w:bookmarkStart w:id="0" w:name="_GoBack"/>
      <w:bookmarkEnd w:id="0"/>
    </w:p>
    <w:sectPr w:rsidR="002A1AE4" w:rsidRPr="00A819FD" w:rsidSect="00C546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D1B"/>
    <w:multiLevelType w:val="hybridMultilevel"/>
    <w:tmpl w:val="4D3C67A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C437061"/>
    <w:multiLevelType w:val="hybridMultilevel"/>
    <w:tmpl w:val="08CE2A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F9"/>
    <w:rsid w:val="00033613"/>
    <w:rsid w:val="000D1045"/>
    <w:rsid w:val="00115553"/>
    <w:rsid w:val="0016755E"/>
    <w:rsid w:val="00184613"/>
    <w:rsid w:val="00206C09"/>
    <w:rsid w:val="00244F79"/>
    <w:rsid w:val="00253FB8"/>
    <w:rsid w:val="002A1AE4"/>
    <w:rsid w:val="003412E5"/>
    <w:rsid w:val="00362CB9"/>
    <w:rsid w:val="00373E73"/>
    <w:rsid w:val="003C2E50"/>
    <w:rsid w:val="003F130A"/>
    <w:rsid w:val="003F1CC9"/>
    <w:rsid w:val="00405A5B"/>
    <w:rsid w:val="00470864"/>
    <w:rsid w:val="00503D08"/>
    <w:rsid w:val="005418F3"/>
    <w:rsid w:val="005872F2"/>
    <w:rsid w:val="006141ED"/>
    <w:rsid w:val="00654FF1"/>
    <w:rsid w:val="006E66B2"/>
    <w:rsid w:val="006F367D"/>
    <w:rsid w:val="00733D67"/>
    <w:rsid w:val="007B1996"/>
    <w:rsid w:val="007D03B9"/>
    <w:rsid w:val="00835058"/>
    <w:rsid w:val="00860A3D"/>
    <w:rsid w:val="00863F9D"/>
    <w:rsid w:val="008D2CF6"/>
    <w:rsid w:val="008F206B"/>
    <w:rsid w:val="009B137D"/>
    <w:rsid w:val="00A1167F"/>
    <w:rsid w:val="00A30666"/>
    <w:rsid w:val="00A5180F"/>
    <w:rsid w:val="00A542E1"/>
    <w:rsid w:val="00A800F5"/>
    <w:rsid w:val="00A819FD"/>
    <w:rsid w:val="00A86441"/>
    <w:rsid w:val="00AA3510"/>
    <w:rsid w:val="00B77368"/>
    <w:rsid w:val="00BB264C"/>
    <w:rsid w:val="00BD7DC5"/>
    <w:rsid w:val="00BF6191"/>
    <w:rsid w:val="00C1208E"/>
    <w:rsid w:val="00C31F92"/>
    <w:rsid w:val="00C546F9"/>
    <w:rsid w:val="00CE3209"/>
    <w:rsid w:val="00D24CA4"/>
    <w:rsid w:val="00D478DE"/>
    <w:rsid w:val="00D7466E"/>
    <w:rsid w:val="00D92A2F"/>
    <w:rsid w:val="00DC7C92"/>
    <w:rsid w:val="00E22D40"/>
    <w:rsid w:val="00E95906"/>
    <w:rsid w:val="00EB037A"/>
    <w:rsid w:val="00EC0D7C"/>
    <w:rsid w:val="00ED78AA"/>
    <w:rsid w:val="00F02D0C"/>
    <w:rsid w:val="00F358B7"/>
    <w:rsid w:val="00F513E4"/>
    <w:rsid w:val="00FC10C8"/>
    <w:rsid w:val="00FF29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21446-C83E-42B5-8F9D-C282F93D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15553"/>
    <w:pPr>
      <w:ind w:left="720"/>
      <w:contextualSpacing/>
    </w:pPr>
  </w:style>
  <w:style w:type="paragraph" w:styleId="BalonMetni">
    <w:name w:val="Balloon Text"/>
    <w:basedOn w:val="Normal"/>
    <w:link w:val="BalonMetniChar"/>
    <w:uiPriority w:val="99"/>
    <w:semiHidden/>
    <w:unhideWhenUsed/>
    <w:rsid w:val="003F13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1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dc:creator>
  <cp:keywords/>
  <dc:description/>
  <cp:lastModifiedBy>EDA</cp:lastModifiedBy>
  <cp:revision>2</cp:revision>
  <cp:lastPrinted>2021-10-13T07:22:00Z</cp:lastPrinted>
  <dcterms:created xsi:type="dcterms:W3CDTF">2021-11-26T11:58:00Z</dcterms:created>
  <dcterms:modified xsi:type="dcterms:W3CDTF">2021-11-26T11:58:00Z</dcterms:modified>
</cp:coreProperties>
</file>